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3536281E"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color w:val="000000" w:themeColor="text1"/>
          <w:sz w:val="18"/>
          <w:szCs w:val="18"/>
        </w:rPr>
        <w:t>PURE AWAS BUILDERS LLP</w:t>
      </w:r>
      <w:r w:rsidRPr="00626733">
        <w:rPr>
          <w:rFonts w:asciiTheme="majorHAnsi" w:hAnsiTheme="majorHAnsi" w:cstheme="majorHAnsi"/>
          <w:color w:val="000000" w:themeColor="text1"/>
          <w:spacing w:val="2"/>
          <w:sz w:val="18"/>
          <w:szCs w:val="18"/>
        </w:rPr>
        <w:t xml:space="preserve"> (LLP Reg. No</w:t>
      </w:r>
      <w:r w:rsidRPr="00626733">
        <w:rPr>
          <w:rFonts w:asciiTheme="majorHAnsi" w:hAnsiTheme="majorHAnsi" w:cstheme="majorHAnsi"/>
          <w:color w:val="000000" w:themeColor="text1"/>
          <w:sz w:val="18"/>
          <w:szCs w:val="18"/>
        </w:rPr>
        <w:t xml:space="preserve"> AAA-5917) L</w:t>
      </w:r>
      <w:r w:rsidRPr="00626733">
        <w:rPr>
          <w:rFonts w:asciiTheme="majorHAnsi" w:hAnsiTheme="majorHAnsi" w:cstheme="majorHAnsi"/>
          <w:color w:val="000000" w:themeColor="text1"/>
          <w:spacing w:val="2"/>
          <w:sz w:val="18"/>
          <w:szCs w:val="18"/>
        </w:rPr>
        <w:t xml:space="preserve">imited </w:t>
      </w:r>
      <w:r w:rsidRPr="00010ECE">
        <w:rPr>
          <w:rFonts w:asciiTheme="majorHAnsi" w:hAnsiTheme="majorHAnsi" w:cstheme="majorHAnsi"/>
          <w:color w:val="000000"/>
          <w:spacing w:val="2"/>
          <w:sz w:val="18"/>
          <w:szCs w:val="18"/>
        </w:rPr>
        <w:t>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bearing AADHAR no.</w:t>
      </w:r>
      <w:r w:rsidRPr="003A4FCC">
        <w:rPr>
          <w:rFonts w:asciiTheme="majorHAnsi" w:hAnsiTheme="majorHAnsi" w:cstheme="majorHAnsi"/>
          <w:color w:val="FF0000"/>
          <w:sz w:val="18"/>
          <w:szCs w:val="18"/>
        </w:rPr>
        <w:t xml:space="preserve"> </w:t>
      </w:r>
      <w:r w:rsidR="003A4FCC" w:rsidRPr="003A4FCC">
        <w:rPr>
          <w:color w:val="FF0000"/>
        </w:rPr>
        <w:fldChar w:fldCharType="begin"/>
      </w:r>
      <w:r w:rsidR="003A4FCC" w:rsidRPr="003A4FCC">
        <w:rPr>
          <w:color w:val="FF0000"/>
        </w:rPr>
        <w:instrText>MERGEFIELD Aadhr_no_of_authroised \* MERGEFORMAT</w:instrText>
      </w:r>
      <w:r w:rsidR="003A4FCC" w:rsidRPr="003A4FCC">
        <w:rPr>
          <w:color w:val="FF0000"/>
        </w:rPr>
        <w:fldChar w:fldCharType="separate"/>
      </w:r>
      <w:r w:rsidR="00DE0BF6">
        <w:rPr>
          <w:rFonts w:asciiTheme="majorHAnsi" w:hAnsiTheme="majorHAnsi" w:cstheme="majorHAnsi"/>
          <w:b/>
          <w:noProof/>
          <w:color w:val="0D0D0D" w:themeColor="text1" w:themeTint="F2"/>
          <w:sz w:val="18"/>
          <w:szCs w:val="18"/>
        </w:rPr>
        <w:t>9836 4213 8849</w:t>
      </w:r>
      <w:r w:rsidR="003A4FCC" w:rsidRPr="003A4FCC">
        <w:rPr>
          <w:rFonts w:asciiTheme="majorHAnsi" w:hAnsiTheme="majorHAnsi" w:cstheme="majorHAnsi"/>
          <w:b/>
          <w:noProof/>
          <w:color w:val="FF0000"/>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4BD3CF48"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Rahul Shaw</w:t>
      </w:r>
      <w:r>
        <w:rPr>
          <w:rFonts w:asciiTheme="majorHAnsi" w:hAnsiTheme="majorHAnsi" w:cstheme="majorHAnsi"/>
          <w:b/>
          <w:sz w:val="18"/>
          <w:szCs w:val="18"/>
        </w:rPr>
        <w:t>S/o- Late Vikramjeet Shaw</w:t>
      </w:r>
      <w:r w:rsidRPr="00010ECE">
        <w:rPr>
          <w:rFonts w:asciiTheme="majorHAnsi" w:hAnsiTheme="majorHAnsi" w:cstheme="majorHAnsi"/>
          <w:sz w:val="18"/>
          <w:szCs w:val="18"/>
        </w:rPr>
        <w:t xml:space="preserve"> R/o </w:t>
      </w:r>
      <w:r>
        <w:rPr>
          <w:rFonts w:asciiTheme="majorHAnsi" w:hAnsiTheme="majorHAnsi" w:cstheme="majorHAnsi"/>
          <w:b/>
          <w:sz w:val="18"/>
          <w:szCs w:val="18"/>
        </w:rPr>
        <w:t>Flat No- A- 43, Aishwaryam Apartment Plot No- 17, Sector-4, Dwarka, South West Delhi, Delhi- 110078</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511167021992</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AWLPS2730E</w:t>
      </w:r>
      <w:r w:rsidRPr="00010ECE">
        <w:rPr>
          <w:rFonts w:asciiTheme="majorHAnsi" w:hAnsiTheme="majorHAnsi" w:cstheme="majorHAnsi"/>
          <w:sz w:val="18"/>
          <w:szCs w:val="18"/>
        </w:rPr>
        <w:t xml:space="preserve"> and Co-applicant </w:t>
      </w:r>
      <w:r>
        <w:rPr>
          <w:rFonts w:asciiTheme="majorHAnsi" w:hAnsiTheme="majorHAnsi" w:cstheme="majorHAnsi"/>
          <w:b/>
          <w:color w:val="0D0D0D" w:themeColor="text1" w:themeTint="F2"/>
          <w:sz w:val="18"/>
          <w:szCs w:val="18"/>
        </w:rPr>
        <w:t>Mrs.</w:t>
      </w:r>
      <w:r>
        <w:rPr>
          <w:rFonts w:asciiTheme="majorHAnsi" w:hAnsiTheme="majorHAnsi" w:cstheme="majorHAnsi"/>
          <w:b/>
          <w:sz w:val="18"/>
          <w:szCs w:val="18"/>
        </w:rPr>
        <w:t>Laxmi Shaw</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228328388562</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AENPD7693B</w:t>
      </w:r>
      <w:r w:rsidRPr="00010ECE">
        <w:rPr>
          <w:rFonts w:asciiTheme="majorHAnsi" w:hAnsiTheme="majorHAnsi" w:cstheme="majorHAnsi"/>
          <w:sz w:val="18"/>
          <w:szCs w:val="18"/>
        </w:rPr>
        <w:t xml:space="preserve"> R/o </w:t>
      </w:r>
      <w:r>
        <w:rPr>
          <w:rFonts w:asciiTheme="majorHAnsi" w:hAnsiTheme="majorHAnsi" w:cstheme="majorHAnsi"/>
          <w:b/>
          <w:sz w:val="18"/>
          <w:szCs w:val="18"/>
        </w:rPr>
        <w:t>FLAT no A-43 Aishwaryam Apartment Plot no 17, Dwarka, Sector 4, South West Delhi, Delhi, 110078</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3FD3416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The Promoter has a legal title to the Land with legally valid documents and has rights to construct on and develop over the land. The Land was purchased by the Promoter on 03-11-2011, as stated in the Registered Sale Deed dated 03-Nov-2011</w:t>
      </w:r>
      <w:r w:rsidR="00A1301B">
        <w:rPr>
          <w:rFonts w:asciiTheme="majorHAnsi" w:hAnsiTheme="majorHAnsi" w:cstheme="majorHAnsi"/>
          <w:sz w:val="18"/>
          <w:szCs w:val="18"/>
        </w:rPr>
        <w:t xml:space="preserve"> </w:t>
      </w:r>
      <w:r w:rsidRPr="00010ECE">
        <w:rPr>
          <w:rFonts w:asciiTheme="majorHAnsi" w:hAnsiTheme="majorHAnsi" w:cstheme="majorHAnsi"/>
          <w:sz w:val="18"/>
          <w:szCs w:val="18"/>
        </w:rPr>
        <w:t xml:space="preserve">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B-42</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Pr>
          <w:rFonts w:asciiTheme="majorHAnsi" w:hAnsiTheme="majorHAnsi" w:cstheme="majorHAnsi"/>
          <w:b/>
          <w:sz w:val="18"/>
          <w:szCs w:val="18"/>
        </w:rPr>
        <w:t>17-06-2024</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Pr>
          <w:rFonts w:asciiTheme="majorHAnsi" w:hAnsiTheme="majorHAnsi" w:cstheme="majorHAnsi"/>
          <w:b/>
          <w:sz w:val="18"/>
          <w:szCs w:val="18"/>
        </w:rPr>
        <w:t>B-42</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966.60</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w:t>
      </w:r>
      <w:r>
        <w:rPr>
          <w:rFonts w:asciiTheme="majorHAnsi" w:hAnsiTheme="majorHAnsi" w:cstheme="majorHAnsi"/>
          <w:b/>
          <w:spacing w:val="-3"/>
          <w:sz w:val="18"/>
          <w:szCs w:val="18"/>
        </w:rPr>
        <w:t>Duplex Villa</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17-06-2024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17-06-2024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3,53,500.00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Three Lakh Fifty Three Thousand Five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17-06-2024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010ECE">
        <w:rPr>
          <w:rFonts w:asciiTheme="majorHAnsi" w:hAnsiTheme="majorHAnsi" w:cstheme="majorHAnsi"/>
          <w:color w:val="000000" w:themeColor="text1"/>
          <w:sz w:val="18"/>
          <w:szCs w:val="18"/>
        </w:rPr>
        <w:t>area;</w:t>
      </w:r>
      <w:bookmarkEnd w:id="5"/>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(i)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annual interest payable at the rate of 2% (two percent) over and above the current SBI highest marginal cost of lending rate;</w:t>
      </w:r>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r>
        <w:rPr>
          <w:rFonts w:asciiTheme="majorHAnsi" w:hAnsiTheme="majorHAnsi" w:cstheme="majorHAnsi"/>
          <w:b/>
          <w:color w:val="000000"/>
          <w:sz w:val="18"/>
          <w:szCs w:val="18"/>
        </w:rPr>
        <w:t xml:space="preserve"> 50,000.00</w:t>
      </w:r>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r>
        <w:rPr>
          <w:rFonts w:asciiTheme="majorHAnsi" w:hAnsiTheme="majorHAnsi" w:cstheme="majorHAnsi"/>
          <w:b/>
          <w:color w:val="000000"/>
          <w:sz w:val="18"/>
          <w:szCs w:val="18"/>
        </w:rPr>
        <w:t xml:space="preserve">Fifty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shall mean the payment plan annexed herewith and marked as Annexure A;</w:t>
      </w:r>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B-42</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r>
        <w:rPr>
          <w:rFonts w:asciiTheme="majorHAnsi" w:hAnsiTheme="majorHAnsi" w:cstheme="majorHAnsi"/>
          <w:sz w:val="18"/>
          <w:szCs w:val="18"/>
        </w:rPr>
        <w:t xml:space="preserve"> 35,35,000.00</w:t>
      </w:r>
      <w:r w:rsidRPr="00010ECE">
        <w:rPr>
          <w:rFonts w:asciiTheme="majorHAnsi" w:hAnsiTheme="majorHAnsi" w:cstheme="majorHAnsi"/>
          <w:b w:val="0"/>
          <w:bCs w:val="0"/>
          <w:sz w:val="18"/>
          <w:szCs w:val="18"/>
        </w:rPr>
        <w:t xml:space="preserve">/- </w:t>
      </w:r>
      <w:r>
        <w:rPr>
          <w:rFonts w:asciiTheme="majorHAnsi" w:hAnsiTheme="majorHAnsi" w:cstheme="majorHAnsi"/>
          <w:bCs w:val="0"/>
          <w:spacing w:val="-5"/>
          <w:sz w:val="18"/>
          <w:szCs w:val="18"/>
        </w:rPr>
        <w:t xml:space="preserve">Thirty Five Lakh Thirty Five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3,53,500.00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Three Lakh Fifty Three Thousand Five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(i)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3,53,500.00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Three Lakh Fifty Three Thousand Five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r>
        <w:rPr>
          <w:rFonts w:asciiTheme="majorHAnsi" w:hAnsiTheme="majorHAnsi" w:cstheme="majorHAnsi"/>
          <w:sz w:val="18"/>
          <w:szCs w:val="18"/>
        </w:rPr>
        <w:t xml:space="preserve"> 35,35,000.00</w:t>
      </w:r>
      <w:r w:rsidR="00871A37">
        <w:rPr>
          <w:rFonts w:asciiTheme="majorHAnsi" w:hAnsiTheme="majorHAnsi" w:cstheme="majorHAnsi"/>
          <w:b w:val="0"/>
          <w:bCs w:val="0"/>
          <w:color w:val="000000" w:themeColor="text1"/>
          <w:sz w:val="18"/>
          <w:szCs w:val="18"/>
        </w:rPr>
        <w:t>/-</w:t>
      </w:r>
      <w:r>
        <w:rPr>
          <w:rFonts w:asciiTheme="majorHAnsi" w:hAnsiTheme="majorHAnsi" w:cstheme="majorHAnsi"/>
          <w:bCs w:val="0"/>
          <w:color w:val="000000" w:themeColor="text1"/>
          <w:sz w:val="18"/>
          <w:szCs w:val="18"/>
        </w:rPr>
        <w:t xml:space="preserve">Thirty Five Lakh Thirty Five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31,81,500.00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Thirty One Lakh Eighty One Thousand Five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 Promoter may allow, in its sole discretion, a rebate for early payments of installments payable by the Allottee by discounting such early 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conform to the final carpet area that has been allotted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payable for the carpet area shall be recalculated upon confirmation by the Promoter. If there is reduction in the carpet area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8" w:name="_Int_6GPjWPI7"/>
      <w:r w:rsidRPr="00010ECE">
        <w:rPr>
          <w:rFonts w:asciiTheme="majorHAnsi" w:hAnsiTheme="majorHAnsi" w:cstheme="majorHAnsi"/>
          <w:b w:val="0"/>
          <w:bCs w:val="0"/>
          <w:sz w:val="18"/>
          <w:szCs w:val="18"/>
        </w:rPr>
        <w:t>was paid</w:t>
      </w:r>
      <w:bookmarkEnd w:id="8"/>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shall be treated as a single indivisible unit for all purposes. It is agreed that the Complex is an independent, self-contained Complex covering the said Land and is not a part of any other project or zone, and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8240"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3,53,500.00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Three Lakh Fifty Three Thousand Five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4BC1675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w:t>
      </w:r>
      <w:r w:rsidR="00F439BC" w:rsidRPr="00010ECE">
        <w:rPr>
          <w:rFonts w:asciiTheme="majorHAnsi" w:hAnsiTheme="majorHAnsi" w:cstheme="majorHAnsi"/>
          <w:sz w:val="18"/>
          <w:szCs w:val="18"/>
        </w:rPr>
        <w:t>demand draft</w:t>
      </w:r>
      <w:r w:rsidRPr="00010ECE">
        <w:rPr>
          <w:rFonts w:asciiTheme="majorHAnsi" w:hAnsiTheme="majorHAnsi" w:cstheme="majorHAnsi"/>
          <w:sz w:val="18"/>
          <w:szCs w:val="18"/>
        </w:rPr>
        <w:t>/</w:t>
      </w:r>
      <w:r w:rsidR="00F439BC" w:rsidRPr="00010ECE">
        <w:rPr>
          <w:rFonts w:asciiTheme="majorHAnsi" w:hAnsiTheme="majorHAnsi" w:cstheme="majorHAnsi"/>
          <w:sz w:val="18"/>
          <w:szCs w:val="18"/>
        </w:rPr>
        <w:t>online payment</w:t>
      </w:r>
      <w:r w:rsidRPr="00010ECE">
        <w:rPr>
          <w:rFonts w:asciiTheme="majorHAnsi" w:hAnsiTheme="majorHAnsi" w:cstheme="majorHAnsi"/>
          <w:sz w:val="18"/>
          <w:szCs w:val="18"/>
        </w:rPr>
        <w:t>(as</w:t>
      </w:r>
      <w:r w:rsidR="00F439BC">
        <w:rPr>
          <w:rFonts w:asciiTheme="majorHAnsi" w:hAnsiTheme="majorHAnsi" w:cstheme="majorHAnsi"/>
          <w:sz w:val="18"/>
          <w:szCs w:val="18"/>
        </w:rPr>
        <w:t xml:space="preserve"> </w:t>
      </w:r>
      <w:r w:rsidRPr="00010ECE">
        <w:rPr>
          <w:rFonts w:asciiTheme="majorHAnsi" w:hAnsiTheme="majorHAnsi" w:cstheme="majorHAnsi"/>
          <w:sz w:val="18"/>
          <w:szCs w:val="18"/>
        </w:rPr>
        <w:t>applicable)</w:t>
      </w:r>
      <w:r w:rsidR="00F439BC">
        <w:rPr>
          <w:rFonts w:asciiTheme="majorHAnsi" w:hAnsiTheme="majorHAnsi" w:cstheme="majorHAnsi"/>
          <w:sz w:val="18"/>
          <w:szCs w:val="18"/>
        </w:rPr>
        <w:t xml:space="preserve"> </w:t>
      </w:r>
      <w:r w:rsidRPr="00010ECE">
        <w:rPr>
          <w:rFonts w:asciiTheme="majorHAnsi" w:hAnsiTheme="majorHAnsi" w:cstheme="majorHAnsi"/>
          <w:sz w:val="18"/>
          <w:szCs w:val="18"/>
        </w:rPr>
        <w:t>in</w:t>
      </w:r>
      <w:r w:rsidR="00F439BC">
        <w:rPr>
          <w:rFonts w:asciiTheme="majorHAnsi" w:hAnsiTheme="majorHAnsi" w:cstheme="majorHAnsi"/>
          <w:sz w:val="18"/>
          <w:szCs w:val="18"/>
        </w:rPr>
        <w:t xml:space="preserve"> </w:t>
      </w:r>
      <w:r w:rsidRPr="00010ECE">
        <w:rPr>
          <w:rFonts w:asciiTheme="majorHAnsi" w:hAnsiTheme="majorHAnsi" w:cstheme="majorHAnsi"/>
          <w:sz w:val="18"/>
          <w:szCs w:val="18"/>
        </w:rPr>
        <w:t>favor</w:t>
      </w:r>
      <w:r w:rsidR="00F439BC">
        <w:rPr>
          <w:rFonts w:asciiTheme="majorHAnsi" w:hAnsiTheme="majorHAnsi" w:cstheme="majorHAnsi"/>
          <w:sz w:val="18"/>
          <w:szCs w:val="18"/>
        </w:rPr>
        <w:t xml:space="preserve"> </w:t>
      </w:r>
      <w:r w:rsidRPr="00010ECE">
        <w:rPr>
          <w:rFonts w:asciiTheme="majorHAnsi" w:hAnsiTheme="majorHAnsi" w:cstheme="majorHAnsi"/>
          <w:sz w:val="18"/>
          <w:szCs w:val="18"/>
        </w:rPr>
        <w:t>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 her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areas to the Maintenance Society or the competent authority, as the case may be.</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 as the case may be, to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Project;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Project;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Areas;</w:t>
      </w:r>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Agreement;</w:t>
      </w:r>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in the manner contemplated in this Agreement;</w:t>
      </w:r>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HUF, and that no part thereof is owned by any minor and /or no minor has any right, title and claim over the Schedule Property;</w:t>
      </w:r>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ensure that the support, shelter etc. of the Unit is in no way damaged or jeopardized;</w:t>
      </w:r>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which would violate any rules, bye-laws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The Promoter fails to provide ready to move in possession of the Unit to the Allottee within the time period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58241"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Capital Costs or any other charges as demanded by Promoter in terms of this agreement;</w:t>
      </w:r>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r>
        <w:rPr>
          <w:rFonts w:asciiTheme="majorHAnsi" w:hAnsiTheme="majorHAnsi" w:cstheme="majorHAnsi"/>
          <w:b/>
          <w:sz w:val="18"/>
          <w:szCs w:val="18"/>
        </w:rPr>
        <w:t xml:space="preserve"> 50,000.00</w:t>
      </w:r>
      <w:r w:rsidRPr="00010ECE">
        <w:rPr>
          <w:rFonts w:asciiTheme="majorHAnsi" w:hAnsiTheme="majorHAnsi" w:cstheme="majorHAnsi"/>
          <w:sz w:val="18"/>
          <w:szCs w:val="18"/>
        </w:rPr>
        <w:t>/- (</w:t>
      </w:r>
      <w:r>
        <w:rPr>
          <w:rFonts w:asciiTheme="majorHAnsi" w:hAnsiTheme="majorHAnsi" w:cstheme="majorHAnsi"/>
          <w:b/>
          <w:sz w:val="18"/>
          <w:szCs w:val="18"/>
        </w:rPr>
        <w:t xml:space="preserve">Fifty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(a) Require the Allottee to immediately remedy the breach, at the Allottee's own cost and expense, to the satisfaction of the Promoter;</w:t>
      </w:r>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Rahul Shaw</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Mrs.</w:t>
            </w:r>
            <w:r>
              <w:rPr>
                <w:rFonts w:asciiTheme="majorHAnsi" w:hAnsiTheme="majorHAnsi" w:cstheme="majorHAnsi"/>
                <w:b/>
                <w:sz w:val="18"/>
                <w:szCs w:val="18"/>
              </w:rPr>
              <w:t>Laxmi Shaw</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Flat No- A- 43, Aishwaryam Apartment Plot No- 17, Sector-4, Dwarka, South West Delhi, Delhi- 110078</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purposes to </w:t>
      </w:r>
      <w:bookmarkStart w:id="9" w:name="_Int_6ZGf6Nnb"/>
      <w:r w:rsidRPr="00010ECE">
        <w:rPr>
          <w:rFonts w:asciiTheme="majorHAnsi" w:hAnsiTheme="majorHAnsi" w:cstheme="majorHAnsi"/>
          <w:sz w:val="18"/>
          <w:szCs w:val="18"/>
        </w:rPr>
        <w:t>be considered</w:t>
      </w:r>
      <w:bookmarkEnd w:id="9"/>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0"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0"/>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1"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2" w:name="_Hlk129701435"/>
      <w:bookmarkEnd w:id="11"/>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5824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2"/>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Rahul Shaw</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Laxmi Shaw</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8"/>
          <w:footerReference w:type="default" r:id="rId9"/>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Pr>
                <w:rFonts w:asciiTheme="majorHAnsi" w:hAnsiTheme="majorHAnsi" w:cstheme="majorHAnsi"/>
                <w:sz w:val="18"/>
                <w:szCs w:val="18"/>
              </w:rPr>
              <w:t>Duplex Villa</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B-42</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3BHK</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r>
              <w:rPr>
                <w:rFonts w:asciiTheme="majorHAnsi" w:hAnsiTheme="majorHAnsi" w:cstheme="majorHAnsi"/>
                <w:sz w:val="18"/>
                <w:szCs w:val="18"/>
              </w:rPr>
              <w:t xml:space="preserve"> 3,620.94</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35,00,000.00</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35,000.00</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35,35,000.00</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50,000.00</w:t>
            </w:r>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36,00,000.00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3,50,000.00</w:t>
            </w:r>
          </w:p>
        </w:tc>
        <w:tc>
          <w:tcPr>
            <w:tcW w:w="2310" w:type="auto"/>
            <w:vAlign w:val="center"/>
          </w:tcPr>
          <w:p>
            <w:pPr/>
            <w:r>
              <w:br/>
            </w:r>
            <w:r>
              <w:t xml:space="preserve"> 1,750.00</w:t>
            </w:r>
          </w:p>
        </w:tc>
        <w:tc>
          <w:tcPr>
            <w:tcW w:w="2310" w:type="auto"/>
            <w:vAlign w:val="center"/>
          </w:tcPr>
          <w:p>
            <w:pPr/>
            <w:r>
              <w:br/>
            </w:r>
            <w:r>
              <w:t xml:space="preserve"> 1,750.00</w:t>
            </w:r>
          </w:p>
        </w:tc>
        <w:tc>
          <w:tcPr>
            <w:tcW w:w="2310" w:type="auto"/>
            <w:vAlign w:val="center"/>
          </w:tcPr>
          <w:p>
            <w:pPr/>
            <w:r>
              <w:br/>
            </w:r>
            <w:r>
              <w:t xml:space="preserve"> 3,53,500.00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3,50,000.00</w:t>
            </w:r>
          </w:p>
        </w:tc>
        <w:tc>
          <w:tcPr>
            <w:tcW w:w="2310" w:type="auto"/>
            <w:vAlign w:val="center"/>
          </w:tcPr>
          <w:p>
            <w:pPr/>
            <w:r>
              <w:br/>
            </w:r>
            <w:r>
              <w:t xml:space="preserve"> 1,750.00</w:t>
            </w:r>
          </w:p>
        </w:tc>
        <w:tc>
          <w:tcPr>
            <w:tcW w:w="2310" w:type="auto"/>
            <w:vAlign w:val="center"/>
          </w:tcPr>
          <w:p>
            <w:pPr/>
            <w:r>
              <w:br/>
            </w:r>
            <w:r>
              <w:t xml:space="preserve"> 1,750.00</w:t>
            </w:r>
          </w:p>
        </w:tc>
        <w:tc>
          <w:tcPr>
            <w:tcW w:w="2310" w:type="auto"/>
            <w:vAlign w:val="center"/>
          </w:tcPr>
          <w:p>
            <w:pPr/>
            <w:r>
              <w:br/>
            </w:r>
            <w:r>
              <w:t xml:space="preserve"> 3,53,500.00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 xml:space="preserve"> 20.00</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 xml:space="preserve"> 20.00</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5,25,000.00</w:t>
            </w:r>
          </w:p>
        </w:tc>
        <w:tc>
          <w:tcPr>
            <w:tcW w:w="2310" w:type="auto"/>
            <w:vAlign w:val="center"/>
          </w:tcPr>
          <w:p>
            <w:pPr/>
            <w:r>
              <w:br/>
            </w:r>
            <w:r>
              <w:t xml:space="preserve"> 2,625.00</w:t>
            </w:r>
          </w:p>
        </w:tc>
        <w:tc>
          <w:tcPr>
            <w:tcW w:w="2310" w:type="auto"/>
            <w:vAlign w:val="center"/>
          </w:tcPr>
          <w:p>
            <w:pPr/>
            <w:r>
              <w:br/>
            </w:r>
            <w:r>
              <w:t xml:space="preserve"> 2,625.00</w:t>
            </w:r>
          </w:p>
        </w:tc>
        <w:tc>
          <w:tcPr>
            <w:tcW w:w="2310" w:type="auto"/>
            <w:vAlign w:val="center"/>
          </w:tcPr>
          <w:p>
            <w:pPr/>
            <w:r>
              <w:br/>
            </w:r>
            <w:r>
              <w:t xml:space="preserve"> 5,30,250.00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1,75,000.00</w:t>
            </w:r>
          </w:p>
        </w:tc>
        <w:tc>
          <w:tcPr>
            <w:tcW w:w="2310" w:type="auto"/>
            <w:vAlign w:val="center"/>
          </w:tcPr>
          <w:p>
            <w:pPr/>
            <w:r>
              <w:br/>
            </w:r>
            <w:r>
              <w:t xml:space="preserve"> 875.00</w:t>
            </w:r>
          </w:p>
        </w:tc>
        <w:tc>
          <w:tcPr>
            <w:tcW w:w="2310" w:type="auto"/>
            <w:vAlign w:val="center"/>
          </w:tcPr>
          <w:p>
            <w:pPr/>
            <w:r>
              <w:br/>
            </w:r>
            <w:r>
              <w:t xml:space="preserve"> 875.00</w:t>
            </w:r>
          </w:p>
        </w:tc>
        <w:tc>
          <w:tcPr>
            <w:tcW w:w="2310" w:type="auto"/>
            <w:vAlign w:val="center"/>
          </w:tcPr>
          <w:p>
            <w:pPr/>
            <w:r>
              <w:br/>
            </w:r>
            <w:r>
              <w:t xml:space="preserve"> 1,76,750.00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35,00,000.00</w:t>
            </w:r>
          </w:p>
        </w:tc>
        <w:tc>
          <w:tcPr>
            <w:tcW w:w="2310" w:type="auto"/>
            <w:vAlign w:val="center"/>
          </w:tcPr>
          <w:p>
            <w:pPr/>
            <w:r>
              <w:br/>
            </w:r>
            <w:r>
              <w:t xml:space="preserve"> 17,500.00</w:t>
            </w:r>
          </w:p>
        </w:tc>
        <w:tc>
          <w:tcPr>
            <w:tcW w:w="2310" w:type="auto"/>
            <w:vAlign w:val="center"/>
          </w:tcPr>
          <w:p>
            <w:pPr/>
            <w:r>
              <w:br/>
            </w:r>
            <w:r>
              <w:t xml:space="preserve"> 17,500.00</w:t>
            </w:r>
          </w:p>
        </w:tc>
        <w:tc>
          <w:tcPr>
            <w:tcW w:w="2310" w:type="auto"/>
            <w:vAlign w:val="center"/>
          </w:tcPr>
          <w:p>
            <w:pPr/>
            <w:r>
              <w:br/>
            </w:r>
            <w:r>
              <w:t xml:space="preserve"> 35,35,000.00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50,000.00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50,000.00</w:t>
            </w:r>
          </w:p>
        </w:tc>
      </w:tr>
      <w:tr>
        <w:tc>
          <w:tcPr>
            <w:tcW w:w="2310" w:type="auto"/>
            <w:vAlign w:val="center"/>
          </w:tcPr>
          <w:p>
            <w:pPr/>
            <w:r>
              <w:br/>
            </w:r>
            <w:r>
              <w:t>9</w:t>
            </w:r>
          </w:p>
        </w:tc>
        <w:tc>
          <w:tcPr>
            <w:tcW w:w="2310" w:type="auto"/>
            <w:vAlign w:val="center"/>
          </w:tcPr>
          <w:p>
            <w:pPr/>
            <w:r>
              <w:br/>
            </w:r>
            <w:r>
              <w:t>Advance Maintenanace for 12 motnhs</w:t>
            </w:r>
          </w:p>
        </w:tc>
        <w:tc>
          <w:tcPr>
            <w:tcW w:w="2310" w:type="auto"/>
            <w:vAlign w:val="center"/>
          </w:tcPr>
          <w:p>
            <w:pPr/>
            <w:r>
              <w:br/>
            </w:r>
            <w:r>
              <w:t xml:space="preserve"> 0.00</w:t>
            </w:r>
          </w:p>
        </w:tc>
        <w:tc>
          <w:tcPr>
            <w:tcW w:w="2310" w:type="auto"/>
            <w:vAlign w:val="center"/>
          </w:tcPr>
          <w:p>
            <w:pPr/>
            <w:r>
              <w:br/>
            </w:r>
            <w:r>
              <w:t xml:space="preserve"> 15,000.00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35,65,000.00</w:t>
            </w:r>
          </w:p>
        </w:tc>
        <w:tc>
          <w:tcPr>
            <w:tcW w:w="2310" w:type="auto"/>
            <w:vAlign w:val="center"/>
          </w:tcPr>
          <w:p>
            <w:pPr/>
            <w:r>
              <w:br/>
            </w:r>
            <w:r>
              <w:t xml:space="preserve"> 17,500.00</w:t>
            </w:r>
          </w:p>
        </w:tc>
        <w:tc>
          <w:tcPr>
            <w:tcW w:w="2310" w:type="auto"/>
            <w:vAlign w:val="center"/>
          </w:tcPr>
          <w:p>
            <w:pPr/>
            <w:r>
              <w:br/>
            </w:r>
            <w:r>
              <w:t xml:space="preserve"> 17,500.00</w:t>
            </w:r>
          </w:p>
        </w:tc>
        <w:tc>
          <w:tcPr>
            <w:tcW w:w="2310" w:type="auto"/>
            <w:vAlign w:val="center"/>
          </w:tcPr>
          <w:p>
            <w:pPr/>
            <w:r>
              <w:br/>
            </w:r>
            <w:r>
              <w:t xml:space="preserve"> 36,00,000.00</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0"/>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23A1AEC5"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The details of Floor plan of the Unit No.</w:t>
      </w:r>
      <w:r w:rsidR="00FE70D4" w:rsidRPr="00FE70D4">
        <w:rPr>
          <w:rFonts w:asciiTheme="majorHAnsi" w:hAnsiTheme="majorHAnsi" w:cstheme="majorHAnsi"/>
          <w:b/>
          <w:sz w:val="18"/>
          <w:szCs w:val="18"/>
        </w:rPr>
        <w:t xml:space="preserve"> </w:t>
      </w:r>
      <w:r>
        <w:rPr>
          <w:rFonts w:asciiTheme="majorHAnsi" w:hAnsiTheme="majorHAnsi" w:cstheme="majorHAnsi"/>
          <w:b/>
          <w:sz w:val="18"/>
          <w:szCs w:val="18"/>
        </w:rPr>
        <w:t>B-42</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B-42</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966.60</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r>
        <w:rPr>
          <w:rFonts w:asciiTheme="majorHAnsi" w:hAnsiTheme="majorHAnsi" w:cstheme="majorHAnsi"/>
          <w:b/>
          <w:sz w:val="18"/>
          <w:szCs w:val="18"/>
        </w:rPr>
        <w:t>Duplex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0CBA7C62"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5</w:t>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D45D6" w14:textId="77777777" w:rsidR="00774D60" w:rsidRDefault="00774D60">
      <w:pPr>
        <w:spacing w:after="0" w:line="240" w:lineRule="auto"/>
      </w:pPr>
      <w:r>
        <w:separator/>
      </w:r>
    </w:p>
  </w:endnote>
  <w:endnote w:type="continuationSeparator" w:id="0">
    <w:p w14:paraId="5B1F59CD" w14:textId="77777777" w:rsidR="00774D60" w:rsidRDefault="00774D60">
      <w:pPr>
        <w:spacing w:after="0" w:line="240" w:lineRule="auto"/>
      </w:pPr>
      <w:r>
        <w:continuationSeparator/>
      </w:r>
    </w:p>
  </w:endnote>
  <w:endnote w:type="continuationNotice" w:id="1">
    <w:p w14:paraId="0BA53A50" w14:textId="77777777" w:rsidR="00DD0E21" w:rsidRDefault="00DD0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774D60" w:rsidRDefault="00774D6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B40A8" w14:textId="77777777" w:rsidR="00774D60" w:rsidRDefault="00774D60">
      <w:pPr>
        <w:spacing w:after="0" w:line="240" w:lineRule="auto"/>
      </w:pPr>
      <w:r>
        <w:separator/>
      </w:r>
    </w:p>
  </w:footnote>
  <w:footnote w:type="continuationSeparator" w:id="0">
    <w:p w14:paraId="5F5D40D0" w14:textId="77777777" w:rsidR="00774D60" w:rsidRDefault="00774D60">
      <w:pPr>
        <w:spacing w:after="0" w:line="240" w:lineRule="auto"/>
      </w:pPr>
      <w:r>
        <w:continuationSeparator/>
      </w:r>
    </w:p>
  </w:footnote>
  <w:footnote w:type="continuationNotice" w:id="1">
    <w:p w14:paraId="7E5D2EE9" w14:textId="77777777" w:rsidR="00DD0E21" w:rsidRDefault="00DD0E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774D60" w:rsidRDefault="00774D60">
        <w:pPr>
          <w:pStyle w:val="Header"/>
          <w:pBdr>
            <w:bottom w:val="single" w:sz="4" w:space="1" w:color="D9D9D9" w:themeColor="background1" w:themeShade="D9"/>
          </w:pBdr>
          <w:jc w:val="right"/>
          <w:rPr>
            <w:color w:val="7F7F7F" w:themeColor="background1" w:themeShade="7F"/>
            <w:spacing w:val="60"/>
          </w:rPr>
        </w:pPr>
      </w:p>
      <w:p w14:paraId="655CF060" w14:textId="1B87360F" w:rsidR="00774D60" w:rsidRDefault="00774D6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774D60" w:rsidRDefault="0077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7831535">
    <w:abstractNumId w:val="32"/>
  </w:num>
  <w:num w:numId="2" w16cid:durableId="1955869485">
    <w:abstractNumId w:val="26"/>
  </w:num>
  <w:num w:numId="3" w16cid:durableId="134838205">
    <w:abstractNumId w:val="23"/>
  </w:num>
  <w:num w:numId="4" w16cid:durableId="1444306219">
    <w:abstractNumId w:val="5"/>
  </w:num>
  <w:num w:numId="5" w16cid:durableId="1648775619">
    <w:abstractNumId w:val="13"/>
  </w:num>
  <w:num w:numId="6" w16cid:durableId="313608815">
    <w:abstractNumId w:val="15"/>
  </w:num>
  <w:num w:numId="7" w16cid:durableId="849291542">
    <w:abstractNumId w:val="25"/>
  </w:num>
  <w:num w:numId="8" w16cid:durableId="920137061">
    <w:abstractNumId w:val="30"/>
  </w:num>
  <w:num w:numId="9" w16cid:durableId="155465576">
    <w:abstractNumId w:val="11"/>
  </w:num>
  <w:num w:numId="10" w16cid:durableId="2099984410">
    <w:abstractNumId w:val="16"/>
  </w:num>
  <w:num w:numId="11" w16cid:durableId="1745057870">
    <w:abstractNumId w:val="28"/>
  </w:num>
  <w:num w:numId="12" w16cid:durableId="883758225">
    <w:abstractNumId w:val="21"/>
  </w:num>
  <w:num w:numId="13" w16cid:durableId="674957123">
    <w:abstractNumId w:val="20"/>
  </w:num>
  <w:num w:numId="14" w16cid:durableId="1116674121">
    <w:abstractNumId w:val="22"/>
  </w:num>
  <w:num w:numId="15" w16cid:durableId="684602095">
    <w:abstractNumId w:val="12"/>
  </w:num>
  <w:num w:numId="16" w16cid:durableId="235363646">
    <w:abstractNumId w:val="24"/>
  </w:num>
  <w:num w:numId="17" w16cid:durableId="191574758">
    <w:abstractNumId w:val="10"/>
  </w:num>
  <w:num w:numId="18" w16cid:durableId="454449626">
    <w:abstractNumId w:val="27"/>
  </w:num>
  <w:num w:numId="19" w16cid:durableId="613630436">
    <w:abstractNumId w:val="9"/>
  </w:num>
  <w:num w:numId="20" w16cid:durableId="14964830">
    <w:abstractNumId w:val="14"/>
  </w:num>
  <w:num w:numId="21" w16cid:durableId="374281131">
    <w:abstractNumId w:val="4"/>
  </w:num>
  <w:num w:numId="22" w16cid:durableId="2114090160">
    <w:abstractNumId w:val="33"/>
  </w:num>
  <w:num w:numId="23" w16cid:durableId="696586216">
    <w:abstractNumId w:val="37"/>
  </w:num>
  <w:num w:numId="24" w16cid:durableId="1931353198">
    <w:abstractNumId w:val="31"/>
  </w:num>
  <w:num w:numId="25" w16cid:durableId="116489485">
    <w:abstractNumId w:val="8"/>
  </w:num>
  <w:num w:numId="26" w16cid:durableId="539784986">
    <w:abstractNumId w:val="17"/>
  </w:num>
  <w:num w:numId="27" w16cid:durableId="2090037289">
    <w:abstractNumId w:val="36"/>
  </w:num>
  <w:num w:numId="28" w16cid:durableId="1754739770">
    <w:abstractNumId w:val="0"/>
  </w:num>
  <w:num w:numId="29" w16cid:durableId="1573585158">
    <w:abstractNumId w:val="6"/>
  </w:num>
  <w:num w:numId="30" w16cid:durableId="1100174199">
    <w:abstractNumId w:val="29"/>
  </w:num>
  <w:num w:numId="31" w16cid:durableId="220093061">
    <w:abstractNumId w:val="2"/>
  </w:num>
  <w:num w:numId="32" w16cid:durableId="805511584">
    <w:abstractNumId w:val="34"/>
  </w:num>
  <w:num w:numId="33" w16cid:durableId="166596537">
    <w:abstractNumId w:val="1"/>
  </w:num>
  <w:num w:numId="34" w16cid:durableId="1238243419">
    <w:abstractNumId w:val="3"/>
  </w:num>
  <w:num w:numId="35" w16cid:durableId="657805219">
    <w:abstractNumId w:val="35"/>
  </w:num>
  <w:num w:numId="36" w16cid:durableId="921983949">
    <w:abstractNumId w:val="19"/>
  </w:num>
  <w:num w:numId="37" w16cid:durableId="1676423305">
    <w:abstractNumId w:val="18"/>
  </w:num>
  <w:num w:numId="38" w16cid:durableId="498350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71118"/>
    <w:rsid w:val="000940DF"/>
    <w:rsid w:val="000A7A7D"/>
    <w:rsid w:val="000B3C0B"/>
    <w:rsid w:val="000D1E09"/>
    <w:rsid w:val="000F220A"/>
    <w:rsid w:val="001042A2"/>
    <w:rsid w:val="001831AE"/>
    <w:rsid w:val="001A4CAF"/>
    <w:rsid w:val="00234A82"/>
    <w:rsid w:val="002634AB"/>
    <w:rsid w:val="002C3CED"/>
    <w:rsid w:val="002E1078"/>
    <w:rsid w:val="002F3D70"/>
    <w:rsid w:val="003541A0"/>
    <w:rsid w:val="003A4FCC"/>
    <w:rsid w:val="00452927"/>
    <w:rsid w:val="0045321D"/>
    <w:rsid w:val="00502F88"/>
    <w:rsid w:val="005F6DDC"/>
    <w:rsid w:val="006070CA"/>
    <w:rsid w:val="00626733"/>
    <w:rsid w:val="00774D60"/>
    <w:rsid w:val="007B201A"/>
    <w:rsid w:val="007E4C46"/>
    <w:rsid w:val="007E52FC"/>
    <w:rsid w:val="0083755C"/>
    <w:rsid w:val="008704E7"/>
    <w:rsid w:val="00871A37"/>
    <w:rsid w:val="00876B8D"/>
    <w:rsid w:val="00876FE3"/>
    <w:rsid w:val="008829CD"/>
    <w:rsid w:val="00906B5B"/>
    <w:rsid w:val="009A5BA4"/>
    <w:rsid w:val="009B5C41"/>
    <w:rsid w:val="009D7250"/>
    <w:rsid w:val="009F63C0"/>
    <w:rsid w:val="00A1301B"/>
    <w:rsid w:val="00A71845"/>
    <w:rsid w:val="00A81A71"/>
    <w:rsid w:val="00B05807"/>
    <w:rsid w:val="00B066F3"/>
    <w:rsid w:val="00B15FD2"/>
    <w:rsid w:val="00B16C24"/>
    <w:rsid w:val="00B37426"/>
    <w:rsid w:val="00B80F70"/>
    <w:rsid w:val="00C511F7"/>
    <w:rsid w:val="00CE25AA"/>
    <w:rsid w:val="00D139F7"/>
    <w:rsid w:val="00D50A06"/>
    <w:rsid w:val="00DD0E21"/>
    <w:rsid w:val="00DE0633"/>
    <w:rsid w:val="00DE0BF6"/>
    <w:rsid w:val="00E128DB"/>
    <w:rsid w:val="00E67D87"/>
    <w:rsid w:val="00E84F37"/>
    <w:rsid w:val="00EF5C49"/>
    <w:rsid w:val="00F439BC"/>
    <w:rsid w:val="00FD6618"/>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1AACB73C-1318-4FE4-866A-34C7F266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35</Pages>
  <Words>14913</Words>
  <Characters>85005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Saksham</cp:lastModifiedBy>
  <cp:revision>10</cp:revision>
  <dcterms:created xsi:type="dcterms:W3CDTF">2025-03-11T18:01:00Z</dcterms:created>
  <dcterms:modified xsi:type="dcterms:W3CDTF">2025-03-31T09:18:00Z</dcterms:modified>
</cp:coreProperties>
</file>