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00197E99">
        <w:rPr>
          <w:rFonts w:asciiTheme="majorHAnsi" w:hAnsiTheme="majorHAnsi" w:cstheme="majorHAnsi"/>
          <w:b/>
          <w:sz w:val="20"/>
          <w:szCs w:val="20"/>
        </w:rPr>
        <w:t xml:space="preserve"> </w:t>
      </w:r>
      <w:r>
        <w:rPr>
          <w:rFonts w:asciiTheme="majorHAnsi" w:hAnsiTheme="majorHAnsi" w:cstheme="majorHAnsi"/>
          <w:b/>
          <w:sz w:val="20"/>
          <w:szCs w:val="20"/>
        </w:rPr>
        <w:t>Akash</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sz w:val="20"/>
          <w:szCs w:val="20"/>
        </w:rPr>
        <w:t xml:space="preserve">, bearing Aadhar No. </w:t>
      </w:r>
      <w:proofErr w:type="spellStart"/>
      <w:proofErr w:type="spellEnd"/>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- 103</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01-01-1900</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- 103</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1,01,010.00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One Lakh One Thousand Ten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- 103</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10,10,100.00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Ten Lakh Ten Thousand One Hundred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1,01,010.00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One Lakh One Thousand Ten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1,01,010.00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One Lakh One Thousand Ten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10,10,100.00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Ten Lakh Ten Thousand One Hundred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9,09,090.00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Nine Lakh Nine Thousand Ninety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1,01,010.00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One Lakh One Thousand Ten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sidRPr="0046755F">
        <w:rPr>
          <w:rFonts w:asciiTheme="majorHAnsi" w:hAnsiTheme="majorHAnsi" w:cstheme="majorHAnsi"/>
          <w:sz w:val="20"/>
          <w:szCs w:val="20"/>
        </w:rPr>
        <w:t>/- (</w:t>
      </w:r>
      <w:proofErr w:type="spellStart"/>
      <w:proofErr w:type="spellEnd"/>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Akash</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Akash</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- 103</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10,00,000.00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10,100.00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10,10,100.00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10,10,100.00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10,10,100.00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w:t>
            </w:r>
          </w:p>
        </w:tc>
        <w:tc>
          <w:tcPr>
            <w:tcW w:w="2310" w:type="auto"/>
            <w:vAlign w:val="center"/>
          </w:tcPr>
          <w:p>
            <w:pPr/>
            <w:r>
              <w:br/>
            </w:r>
            <w:r>
              <w:t xml:space="preserve"> 50.00</w:t>
            </w:r>
          </w:p>
        </w:tc>
        <w:tc>
          <w:tcPr>
            <w:tcW w:w="2310" w:type="auto"/>
            <w:vAlign w:val="center"/>
          </w:tcPr>
          <w:p>
            <w:pPr/>
            <w:r>
              <w:br/>
            </w:r>
            <w:r>
              <w:t xml:space="preserve"> 100.00</w:t>
            </w:r>
          </w:p>
        </w:tc>
      </w:tr>
      <w:tr>
        <w:tc>
          <w:tcPr>
            <w:tcW w:w="2310" w:type="auto"/>
            <w:vAlign w:val="center"/>
          </w:tcPr>
          <w:p>
            <w:pPr/>
            <w:r>
              <w:br/>
            </w:r>
            <w:r>
              <w:t>2</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1,00,000.00</w:t>
            </w:r>
          </w:p>
        </w:tc>
        <w:tc>
          <w:tcPr>
            <w:tcW w:w="2310" w:type="auto"/>
            <w:vAlign w:val="center"/>
          </w:tcPr>
          <w:p>
            <w:pPr/>
            <w:r>
              <w:br/>
            </w:r>
            <w:r>
              <w:t xml:space="preserve"> 500.00</w:t>
            </w:r>
          </w:p>
        </w:tc>
        <w:tc>
          <w:tcPr>
            <w:tcW w:w="2310" w:type="auto"/>
            <w:vAlign w:val="center"/>
          </w:tcPr>
          <w:p>
            <w:pPr/>
            <w:r>
              <w:br/>
            </w:r>
            <w:r>
              <w:t xml:space="preserve"> 500.00</w:t>
            </w:r>
          </w:p>
        </w:tc>
        <w:tc>
          <w:tcPr>
            <w:tcW w:w="2310" w:type="auto"/>
            <w:vAlign w:val="center"/>
          </w:tcPr>
          <w:p>
            <w:pPr/>
            <w:r>
              <w:br/>
            </w:r>
            <w:r>
              <w:t xml:space="preserve"> 1,01,000.00</w:t>
            </w:r>
          </w:p>
        </w:tc>
      </w:tr>
      <w:tr>
        <w:tc>
          <w:tcPr>
            <w:tcW w:w="2310" w:type="auto"/>
            <w:vAlign w:val="center"/>
          </w:tcPr>
          <w:p>
            <w:pPr/>
            <w:r>
              <w:br/>
            </w:r>
            <w:r>
              <w:t>3</w:t>
            </w:r>
          </w:p>
        </w:tc>
        <w:tc>
          <w:tcPr>
            <w:tcW w:w="2310" w:type="auto"/>
            <w:vAlign w:val="center"/>
          </w:tcPr>
          <w:p>
            <w:pPr/>
            <w:r>
              <w:br/>
            </w:r>
            <w:r>
              <w:t>After 30 Days</w:t>
            </w:r>
          </w:p>
        </w:tc>
        <w:tc>
          <w:tcPr>
            <w:tcW w:w="2310" w:type="auto"/>
            <w:vAlign w:val="center"/>
          </w:tcPr>
          <w:p>
            <w:pPr/>
            <w:r>
              <w:br/>
            </w:r>
            <w:r>
              <w:t xml:space="preserve"> 10.00</w:t>
            </w:r>
          </w:p>
        </w:tc>
        <w:tc>
          <w:tcPr>
            <w:tcW w:w="2310" w:type="auto"/>
            <w:vAlign w:val="center"/>
          </w:tcPr>
          <w:p>
            <w:pPr/>
            <w:r>
              <w:br/>
            </w:r>
            <w:r>
              <w:t xml:space="preserve"> 1,00,000.00</w:t>
            </w:r>
          </w:p>
        </w:tc>
        <w:tc>
          <w:tcPr>
            <w:tcW w:w="2310" w:type="auto"/>
            <w:vAlign w:val="center"/>
          </w:tcPr>
          <w:p>
            <w:pPr/>
            <w:r>
              <w:br/>
            </w:r>
            <w:r>
              <w:t xml:space="preserve"> 500.00</w:t>
            </w:r>
          </w:p>
        </w:tc>
        <w:tc>
          <w:tcPr>
            <w:tcW w:w="2310" w:type="auto"/>
            <w:vAlign w:val="center"/>
          </w:tcPr>
          <w:p>
            <w:pPr/>
            <w:r>
              <w:br/>
            </w:r>
            <w:r>
              <w:t xml:space="preserve"> 500.00</w:t>
            </w:r>
          </w:p>
        </w:tc>
        <w:tc>
          <w:tcPr>
            <w:tcW w:w="2310" w:type="auto"/>
            <w:vAlign w:val="center"/>
          </w:tcPr>
          <w:p>
            <w:pPr/>
            <w:r>
              <w:br/>
            </w:r>
            <w:r>
              <w:t xml:space="preserve"> 1,01,000.00</w:t>
            </w:r>
          </w:p>
        </w:tc>
      </w:tr>
      <w:tr>
        <w:tc>
          <w:tcPr>
            <w:tcW w:w="2310" w:type="auto"/>
            <w:vAlign w:val="center"/>
          </w:tcPr>
          <w:p>
            <w:pPr/>
            <w:r>
              <w:br/>
            </w:r>
            <w:r>
              <w:t>4</w:t>
            </w:r>
          </w:p>
        </w:tc>
        <w:tc>
          <w:tcPr>
            <w:tcW w:w="2310" w:type="auto"/>
            <w:vAlign w:val="center"/>
          </w:tcPr>
          <w:p>
            <w:pPr/>
            <w:r>
              <w:br/>
            </w:r>
            <w:r>
              <w:t>After completion of plinth</w:t>
            </w:r>
          </w:p>
        </w:tc>
        <w:tc>
          <w:tcPr>
            <w:tcW w:w="2310" w:type="auto"/>
            <w:vAlign w:val="center"/>
          </w:tcPr>
          <w:p>
            <w:pPr/>
            <w:r>
              <w:br/>
            </w:r>
            <w:r>
              <w:t xml:space="preserve"> 20.00</w:t>
            </w:r>
          </w:p>
        </w:tc>
        <w:tc>
          <w:tcPr>
            <w:tcW w:w="2310" w:type="auto"/>
            <w:vAlign w:val="center"/>
          </w:tcPr>
          <w:p>
            <w:pPr/>
            <w:r>
              <w:br/>
            </w:r>
            <w:r>
              <w:t xml:space="preserve"> 2,00,000.00</w:t>
            </w:r>
          </w:p>
        </w:tc>
        <w:tc>
          <w:tcPr>
            <w:tcW w:w="2310" w:type="auto"/>
            <w:vAlign w:val="center"/>
          </w:tcPr>
          <w:p>
            <w:pPr/>
            <w:r>
              <w:br/>
            </w:r>
            <w:r>
              <w:t xml:space="preserve"> 1,000.00</w:t>
            </w:r>
          </w:p>
        </w:tc>
        <w:tc>
          <w:tcPr>
            <w:tcW w:w="2310" w:type="auto"/>
            <w:vAlign w:val="center"/>
          </w:tcPr>
          <w:p>
            <w:pPr/>
            <w:r>
              <w:br/>
            </w:r>
            <w:r>
              <w:t xml:space="preserve"> 1,000.00</w:t>
            </w:r>
          </w:p>
        </w:tc>
        <w:tc>
          <w:tcPr>
            <w:tcW w:w="2310" w:type="auto"/>
            <w:vAlign w:val="center"/>
          </w:tcPr>
          <w:p>
            <w:pPr/>
            <w:r>
              <w:br/>
            </w:r>
            <w:r>
              <w:t xml:space="preserve"> 2,02,000.00</w:t>
            </w:r>
          </w:p>
        </w:tc>
      </w:tr>
      <w:tr>
        <w:tc>
          <w:tcPr>
            <w:tcW w:w="2310" w:type="auto"/>
            <w:vAlign w:val="center"/>
          </w:tcPr>
          <w:p>
            <w:pPr/>
            <w:r>
              <w:br/>
            </w:r>
            <w:r>
              <w:t>5</w:t>
            </w:r>
          </w:p>
        </w:tc>
        <w:tc>
          <w:tcPr>
            <w:tcW w:w="2310" w:type="auto"/>
            <w:vAlign w:val="center"/>
          </w:tcPr>
          <w:p>
            <w:pPr/>
            <w:r>
              <w:br/>
            </w:r>
            <w:r>
              <w:t>After completion of first floor</w:t>
            </w:r>
          </w:p>
        </w:tc>
        <w:tc>
          <w:tcPr>
            <w:tcW w:w="2310" w:type="auto"/>
            <w:vAlign w:val="center"/>
          </w:tcPr>
          <w:p>
            <w:pPr/>
            <w:r>
              <w:br/>
            </w:r>
            <w:r>
              <w:t xml:space="preserve"> 20.00</w:t>
            </w:r>
          </w:p>
        </w:tc>
        <w:tc>
          <w:tcPr>
            <w:tcW w:w="2310" w:type="auto"/>
            <w:vAlign w:val="center"/>
          </w:tcPr>
          <w:p>
            <w:pPr/>
            <w:r>
              <w:br/>
            </w:r>
            <w:r>
              <w:t xml:space="preserve"> 2,00,000.00</w:t>
            </w:r>
          </w:p>
        </w:tc>
        <w:tc>
          <w:tcPr>
            <w:tcW w:w="2310" w:type="auto"/>
            <w:vAlign w:val="center"/>
          </w:tcPr>
          <w:p>
            <w:pPr/>
            <w:r>
              <w:br/>
            </w:r>
            <w:r>
              <w:t xml:space="preserve"> 1,000.00</w:t>
            </w:r>
          </w:p>
        </w:tc>
        <w:tc>
          <w:tcPr>
            <w:tcW w:w="2310" w:type="auto"/>
            <w:vAlign w:val="center"/>
          </w:tcPr>
          <w:p>
            <w:pPr/>
            <w:r>
              <w:br/>
            </w:r>
            <w:r>
              <w:t xml:space="preserve"> 1,000.00</w:t>
            </w:r>
          </w:p>
        </w:tc>
        <w:tc>
          <w:tcPr>
            <w:tcW w:w="2310" w:type="auto"/>
            <w:vAlign w:val="center"/>
          </w:tcPr>
          <w:p>
            <w:pPr/>
            <w:r>
              <w:br/>
            </w:r>
            <w:r>
              <w:t xml:space="preserve"> 2,02,000.00</w:t>
            </w:r>
          </w:p>
        </w:tc>
      </w:tr>
      <w:tr>
        <w:tc>
          <w:tcPr>
            <w:tcW w:w="2310" w:type="auto"/>
            <w:vAlign w:val="center"/>
          </w:tcPr>
          <w:p>
            <w:pPr/>
            <w:r>
              <w:br/>
            </w:r>
            <w:r>
              <w:t>6</w:t>
            </w:r>
          </w:p>
        </w:tc>
        <w:tc>
          <w:tcPr>
            <w:tcW w:w="2310" w:type="auto"/>
            <w:vAlign w:val="center"/>
          </w:tcPr>
          <w:p>
            <w:pPr/>
            <w:r>
              <w:br/>
            </w:r>
            <w:r>
              <w:t>Final Stage</w:t>
            </w:r>
          </w:p>
        </w:tc>
        <w:tc>
          <w:tcPr>
            <w:tcW w:w="2310" w:type="auto"/>
            <w:vAlign w:val="center"/>
          </w:tcPr>
          <w:p>
            <w:pPr/>
            <w:r>
              <w:br/>
            </w:r>
            <w:r>
              <w:t xml:space="preserve"> 40.00</w:t>
            </w:r>
          </w:p>
        </w:tc>
        <w:tc>
          <w:tcPr>
            <w:tcW w:w="2310" w:type="auto"/>
            <w:vAlign w:val="center"/>
          </w:tcPr>
          <w:p>
            <w:pPr/>
            <w:r>
              <w:br/>
            </w:r>
            <w:r>
              <w:t xml:space="preserve"> 4,00,000.00</w:t>
            </w:r>
          </w:p>
        </w:tc>
        <w:tc>
          <w:tcPr>
            <w:tcW w:w="2310" w:type="auto"/>
            <w:vAlign w:val="center"/>
          </w:tcPr>
          <w:p>
            <w:pPr/>
            <w:r>
              <w:br/>
            </w:r>
            <w:r>
              <w:t xml:space="preserve"> 2,000.00</w:t>
            </w:r>
          </w:p>
        </w:tc>
        <w:tc>
          <w:tcPr>
            <w:tcW w:w="2310" w:type="auto"/>
            <w:vAlign w:val="center"/>
          </w:tcPr>
          <w:p>
            <w:pPr/>
            <w:r>
              <w:br/>
            </w:r>
            <w:r>
              <w:t xml:space="preserve"> 2,000.00</w:t>
            </w:r>
          </w:p>
        </w:tc>
        <w:tc>
          <w:tcPr>
            <w:tcW w:w="2310" w:type="auto"/>
            <w:vAlign w:val="center"/>
          </w:tcPr>
          <w:p>
            <w:pPr/>
            <w:r>
              <w:br/>
            </w:r>
            <w:r>
              <w:t xml:space="preserve"> 4,04,000.00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10,00,000.00</w:t>
            </w:r>
          </w:p>
        </w:tc>
        <w:tc>
          <w:tcPr>
            <w:tcW w:w="2310" w:type="auto"/>
            <w:vAlign w:val="center"/>
          </w:tcPr>
          <w:p>
            <w:pPr/>
            <w:r>
              <w:br/>
            </w:r>
            <w:r>
              <w:t xml:space="preserve"> 5,050.00</w:t>
            </w:r>
          </w:p>
        </w:tc>
        <w:tc>
          <w:tcPr>
            <w:tcW w:w="2310" w:type="auto"/>
            <w:vAlign w:val="center"/>
          </w:tcPr>
          <w:p>
            <w:pPr/>
            <w:r>
              <w:br/>
            </w:r>
            <w:r>
              <w:t xml:space="preserve"> 5,050.00</w:t>
            </w:r>
          </w:p>
        </w:tc>
        <w:tc>
          <w:tcPr>
            <w:tcW w:w="2310" w:type="auto"/>
            <w:vAlign w:val="center"/>
          </w:tcPr>
          <w:p>
            <w:pPr/>
            <w:r>
              <w:br/>
            </w:r>
            <w:r>
              <w:t xml:space="preserve"> 10,10,100.00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10,00,000.00</w:t>
            </w:r>
          </w:p>
        </w:tc>
        <w:tc>
          <w:tcPr>
            <w:tcW w:w="2310" w:type="auto"/>
            <w:vAlign w:val="center"/>
          </w:tcPr>
          <w:p>
            <w:pPr/>
            <w:r>
              <w:br/>
            </w:r>
            <w:r>
              <w:t xml:space="preserve"> 5,050.00</w:t>
            </w:r>
          </w:p>
        </w:tc>
        <w:tc>
          <w:tcPr>
            <w:tcW w:w="2310" w:type="auto"/>
            <w:vAlign w:val="center"/>
          </w:tcPr>
          <w:p>
            <w:pPr/>
            <w:r>
              <w:br/>
            </w:r>
            <w:r>
              <w:t xml:space="preserve"> 5,050.00</w:t>
            </w:r>
          </w:p>
        </w:tc>
        <w:tc>
          <w:tcPr>
            <w:tcW w:w="2310" w:type="auto"/>
            <w:vAlign w:val="center"/>
          </w:tcPr>
          <w:p>
            <w:pPr/>
            <w:r>
              <w:br/>
            </w:r>
            <w:r>
              <w:t xml:space="preserve"> 10,10,100.00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A - 103</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- 103</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