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Pavan Kumar Sharma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10-03-2025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Shiv Kumar Sharma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Nera, G.T. Road, Rathor Colony, Dhaulpur, Dhaulpur, Rajasthan- 328001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217</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217</w:t>
      </w:r>
      <w:r w:rsidRPr="00242251">
        <w:rPr>
          <w:rFonts w:asciiTheme="minorHAnsi" w:hAnsiTheme="minorHAnsi" w:cstheme="minorHAnsi"/>
          <w:sz w:val="20"/>
          <w:szCs w:val="20"/>
        </w:rPr>
        <w:t xml:space="preserve"> on </w:t>
      </w:r>
      <w:r>
        <w:rPr>
          <w:rFonts w:asciiTheme="minorHAnsi" w:hAnsiTheme="minorHAnsi" w:cstheme="minorHAnsi"/>
          <w:sz w:val="20"/>
          <w:szCs w:val="20"/>
        </w:rPr>
        <w:t>02 - Second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28 Feb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28 Feb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Pavan Kumar Sharma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Shiv Kumar Sharma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217</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18,00,000.00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18,000.00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18,58,800.00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1,80,000.00</w:t>
            </w:r>
          </w:p>
        </w:tc>
        <w:tc>
          <w:tcPr>
            <w:tcW w:w="2310" w:type="auto"/>
            <w:vAlign w:val="center"/>
          </w:tcPr>
          <w:p>
            <w:pPr/>
            <w:r>
              <w:br/>
            </w:r>
            <w:r>
              <w:t xml:space="preserve"> 900.00</w:t>
            </w:r>
          </w:p>
        </w:tc>
        <w:tc>
          <w:tcPr>
            <w:tcW w:w="2310" w:type="auto"/>
            <w:vAlign w:val="center"/>
          </w:tcPr>
          <w:p>
            <w:pPr/>
            <w:r>
              <w:br/>
            </w:r>
            <w:r>
              <w:t xml:space="preserve"> 900.00</w:t>
            </w:r>
          </w:p>
        </w:tc>
        <w:tc>
          <w:tcPr>
            <w:tcW w:w="2310" w:type="auto"/>
            <w:vAlign w:val="center"/>
          </w:tcPr>
          <w:p>
            <w:pPr/>
            <w:r>
              <w:br/>
            </w:r>
            <w:r>
              <w:t xml:space="preserve"> 1,81,800.00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1,80,000.00</w:t>
            </w:r>
          </w:p>
        </w:tc>
        <w:tc>
          <w:tcPr>
            <w:tcW w:w="2310" w:type="auto"/>
            <w:vAlign w:val="center"/>
          </w:tcPr>
          <w:p>
            <w:pPr/>
            <w:r>
              <w:br/>
            </w:r>
            <w:r>
              <w:t xml:space="preserve"> 900.00</w:t>
            </w:r>
          </w:p>
        </w:tc>
        <w:tc>
          <w:tcPr>
            <w:tcW w:w="2310" w:type="auto"/>
            <w:vAlign w:val="center"/>
          </w:tcPr>
          <w:p>
            <w:pPr/>
            <w:r>
              <w:br/>
            </w:r>
            <w:r>
              <w:t xml:space="preserve"> 900.00</w:t>
            </w:r>
          </w:p>
        </w:tc>
        <w:tc>
          <w:tcPr>
            <w:tcW w:w="2310" w:type="auto"/>
            <w:vAlign w:val="center"/>
          </w:tcPr>
          <w:p>
            <w:pPr/>
            <w:r>
              <w:br/>
            </w:r>
            <w:r>
              <w:t xml:space="preserve"> 1,81,800.00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3,60,000.00</w:t>
            </w:r>
          </w:p>
        </w:tc>
        <w:tc>
          <w:tcPr>
            <w:tcW w:w="2310" w:type="auto"/>
            <w:vAlign w:val="center"/>
          </w:tcPr>
          <w:p>
            <w:pPr/>
            <w:r>
              <w:br/>
            </w:r>
            <w:r>
              <w:t xml:space="preserve"> 1,800.00</w:t>
            </w:r>
          </w:p>
        </w:tc>
        <w:tc>
          <w:tcPr>
            <w:tcW w:w="2310" w:type="auto"/>
            <w:vAlign w:val="center"/>
          </w:tcPr>
          <w:p>
            <w:pPr/>
            <w:r>
              <w:br/>
            </w:r>
            <w:r>
              <w:t xml:space="preserve"> 1,800.00</w:t>
            </w:r>
          </w:p>
        </w:tc>
        <w:tc>
          <w:tcPr>
            <w:tcW w:w="2310" w:type="auto"/>
            <w:vAlign w:val="center"/>
          </w:tcPr>
          <w:p>
            <w:pPr/>
            <w:r>
              <w:br/>
            </w:r>
            <w:r>
              <w:t xml:space="preserve"> 3,63,600.00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1,80,000.00</w:t>
            </w:r>
          </w:p>
        </w:tc>
        <w:tc>
          <w:tcPr>
            <w:tcW w:w="2310" w:type="auto"/>
            <w:vAlign w:val="center"/>
          </w:tcPr>
          <w:p>
            <w:pPr/>
            <w:r>
              <w:br/>
            </w:r>
            <w:r>
              <w:t xml:space="preserve"> 900.00</w:t>
            </w:r>
          </w:p>
        </w:tc>
        <w:tc>
          <w:tcPr>
            <w:tcW w:w="2310" w:type="auto"/>
            <w:vAlign w:val="center"/>
          </w:tcPr>
          <w:p>
            <w:pPr/>
            <w:r>
              <w:br/>
            </w:r>
            <w:r>
              <w:t xml:space="preserve"> 900.00</w:t>
            </w:r>
          </w:p>
        </w:tc>
        <w:tc>
          <w:tcPr>
            <w:tcW w:w="2310" w:type="auto"/>
            <w:vAlign w:val="center"/>
          </w:tcPr>
          <w:p>
            <w:pPr/>
            <w:r>
              <w:br/>
            </w:r>
            <w:r>
              <w:t xml:space="preserve"> 1,81,800.00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90,000.00</w:t>
            </w:r>
          </w:p>
        </w:tc>
        <w:tc>
          <w:tcPr>
            <w:tcW w:w="2310" w:type="auto"/>
            <w:vAlign w:val="center"/>
          </w:tcPr>
          <w:p>
            <w:pPr/>
            <w:r>
              <w:br/>
            </w:r>
            <w:r>
              <w:t xml:space="preserve"> 450.00</w:t>
            </w:r>
          </w:p>
        </w:tc>
        <w:tc>
          <w:tcPr>
            <w:tcW w:w="2310" w:type="auto"/>
            <w:vAlign w:val="center"/>
          </w:tcPr>
          <w:p>
            <w:pPr/>
            <w:r>
              <w:br/>
            </w:r>
            <w:r>
              <w:t xml:space="preserve"> 450.00</w:t>
            </w:r>
          </w:p>
        </w:tc>
        <w:tc>
          <w:tcPr>
            <w:tcW w:w="2310" w:type="auto"/>
            <w:vAlign w:val="center"/>
          </w:tcPr>
          <w:p>
            <w:pPr/>
            <w:r>
              <w:br/>
            </w:r>
            <w:r>
              <w:t xml:space="preserve"> 90,900.00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18,00,000.00</w:t>
            </w:r>
          </w:p>
        </w:tc>
        <w:tc>
          <w:tcPr>
            <w:tcW w:w="2310" w:type="auto"/>
            <w:vAlign w:val="center"/>
          </w:tcPr>
          <w:p>
            <w:pPr/>
            <w:r>
              <w:br/>
            </w:r>
            <w:r>
              <w:t xml:space="preserve"> 9,000.00</w:t>
            </w:r>
          </w:p>
        </w:tc>
        <w:tc>
          <w:tcPr>
            <w:tcW w:w="2310" w:type="auto"/>
            <w:vAlign w:val="center"/>
          </w:tcPr>
          <w:p>
            <w:pPr/>
            <w:r>
              <w:br/>
            </w:r>
            <w:r>
              <w:t xml:space="preserve"> 9,000.00</w:t>
            </w:r>
          </w:p>
        </w:tc>
        <w:tc>
          <w:tcPr>
            <w:tcW w:w="2310" w:type="auto"/>
            <w:vAlign w:val="center"/>
          </w:tcPr>
          <w:p>
            <w:pPr/>
            <w:r>
              <w:br/>
            </w:r>
            <w:r>
              <w:t xml:space="preserve"> 18,18,000.00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18,40,800.00</w:t>
            </w:r>
          </w:p>
        </w:tc>
        <w:tc>
          <w:tcPr>
            <w:tcW w:w="2310" w:type="auto"/>
            <w:vAlign w:val="center"/>
          </w:tcPr>
          <w:p>
            <w:pPr/>
            <w:r>
              <w:br/>
            </w:r>
            <w:r>
              <w:t xml:space="preserve"> 9,000.00</w:t>
            </w:r>
          </w:p>
        </w:tc>
        <w:tc>
          <w:tcPr>
            <w:tcW w:w="2310" w:type="auto"/>
            <w:vAlign w:val="center"/>
          </w:tcPr>
          <w:p>
            <w:pPr/>
            <w:r>
              <w:br/>
            </w:r>
            <w:r>
              <w:t xml:space="preserve"> 9,000.00</w:t>
            </w:r>
          </w:p>
        </w:tc>
        <w:tc>
          <w:tcPr>
            <w:tcW w:w="2310" w:type="auto"/>
            <w:vAlign w:val="center"/>
          </w:tcPr>
          <w:p>
            <w:pPr/>
            <w:r>
              <w:br/>
            </w:r>
            <w:r>
              <w:t xml:space="preserve"> 18,58,800.00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