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Rohit Valecha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27-09-2024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House No-913/56, Ward No-12, Near Library, Jawahar Nagar Camp, Palwal, Pawal, Haryana-121102.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J-111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J-111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354.99</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27 Aug 2023</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27 Aug 2023</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Rohit Valecha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J-111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11,50,000.00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12,02,100.00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2,30,000.00</w:t>
            </w:r>
          </w:p>
        </w:tc>
        <w:tc>
          <w:tcPr>
            <w:tcW w:w="2310" w:type="auto"/>
            <w:vAlign w:val="center"/>
          </w:tcPr>
          <w:p>
            <w:pPr/>
            <w:r>
              <w:br/>
            </w:r>
            <w:r>
              <w:t xml:space="preserve"> 1,150.00</w:t>
            </w:r>
          </w:p>
        </w:tc>
        <w:tc>
          <w:tcPr>
            <w:tcW w:w="2310" w:type="auto"/>
            <w:vAlign w:val="center"/>
          </w:tcPr>
          <w:p>
            <w:pPr/>
            <w:r>
              <w:br/>
            </w:r>
            <w:r>
              <w:t xml:space="preserve"> 1,150.00</w:t>
            </w:r>
          </w:p>
        </w:tc>
        <w:tc>
          <w:tcPr>
            <w:tcW w:w="2310" w:type="auto"/>
            <w:vAlign w:val="center"/>
          </w:tcPr>
          <w:p>
            <w:pPr/>
            <w:r>
              <w:br/>
            </w:r>
            <w:r>
              <w:t xml:space="preserve"> 2,32,300.00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57,500.00</w:t>
            </w:r>
          </w:p>
        </w:tc>
        <w:tc>
          <w:tcPr>
            <w:tcW w:w="2310" w:type="auto"/>
            <w:vAlign w:val="center"/>
          </w:tcPr>
          <w:p>
            <w:pPr/>
            <w:r>
              <w:br/>
            </w:r>
            <w:r>
              <w:t xml:space="preserve"> 287.50</w:t>
            </w:r>
          </w:p>
        </w:tc>
        <w:tc>
          <w:tcPr>
            <w:tcW w:w="2310" w:type="auto"/>
            <w:vAlign w:val="center"/>
          </w:tcPr>
          <w:p>
            <w:pPr/>
            <w:r>
              <w:br/>
            </w:r>
            <w:r>
              <w:t xml:space="preserve"> 287.50</w:t>
            </w:r>
          </w:p>
        </w:tc>
        <w:tc>
          <w:tcPr>
            <w:tcW w:w="2310" w:type="auto"/>
            <w:vAlign w:val="center"/>
          </w:tcPr>
          <w:p>
            <w:pPr/>
            <w:r>
              <w:br/>
            </w:r>
            <w:r>
              <w:t xml:space="preserve"> 58,075.00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11,50,000.00</w:t>
            </w:r>
          </w:p>
        </w:tc>
        <w:tc>
          <w:tcPr>
            <w:tcW w:w="2310" w:type="auto"/>
            <w:vAlign w:val="center"/>
          </w:tcPr>
          <w:p>
            <w:pPr/>
            <w:r>
              <w:br/>
            </w:r>
            <w:r>
              <w:t xml:space="preserve"> 5,750.00</w:t>
            </w:r>
          </w:p>
        </w:tc>
        <w:tc>
          <w:tcPr>
            <w:tcW w:w="2310" w:type="auto"/>
            <w:vAlign w:val="center"/>
          </w:tcPr>
          <w:p>
            <w:pPr/>
            <w:r>
              <w:br/>
            </w:r>
            <w:r>
              <w:t xml:space="preserve"> 5,750.00</w:t>
            </w:r>
          </w:p>
        </w:tc>
        <w:tc>
          <w:tcPr>
            <w:tcW w:w="2310" w:type="auto"/>
            <w:vAlign w:val="center"/>
          </w:tcPr>
          <w:p>
            <w:pPr/>
            <w:r>
              <w:br/>
            </w:r>
            <w:r>
              <w:t xml:space="preserve"> 11,61,500.00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11,96,062.34</w:t>
            </w:r>
          </w:p>
        </w:tc>
        <w:tc>
          <w:tcPr>
            <w:tcW w:w="2310" w:type="auto"/>
            <w:vAlign w:val="center"/>
          </w:tcPr>
          <w:p>
            <w:pPr/>
            <w:r>
              <w:br/>
            </w:r>
            <w:r>
              <w:t xml:space="preserve"> 5,956.28</w:t>
            </w:r>
          </w:p>
        </w:tc>
        <w:tc>
          <w:tcPr>
            <w:tcW w:w="2310" w:type="auto"/>
            <w:vAlign w:val="center"/>
          </w:tcPr>
          <w:p>
            <w:pPr/>
            <w:r>
              <w:br/>
            </w:r>
            <w:r>
              <w:t xml:space="preserve"> 5,956.28</w:t>
            </w:r>
          </w:p>
        </w:tc>
        <w:tc>
          <w:tcPr>
            <w:tcW w:w="2310" w:type="auto"/>
            <w:vAlign w:val="center"/>
          </w:tcPr>
          <w:p>
            <w:pPr/>
            <w:r>
              <w:br/>
            </w:r>
            <w:r>
              <w:t xml:space="preserve"> 12,07,974.90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