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F</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601</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55,66,972.00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SANTOSH MALLOLI</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50</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AKQPM1696N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681189732649</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203, I-1 BUILDING, SONIGARA TOWNSHIP, KESHAV NAGAR, CHINCHWAD, PUNE-411033.</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ROHINI MALLOLI</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203, I-1 BUILDING, SONIGARA TOWNSHIP, KESHAV NAGAR, CHINCHWAD, PUNE-411033.</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601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06th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F</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601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06th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F</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5,56,757.14</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Five Lakh Fifty Six Thousand Seven Hundred Fifty Seven And Fourteen Paise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601</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06th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F</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55,66,972.00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Five Lakh Sixty Six Thousand Nine Hundred Seventy Two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55,66,972.00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Five Lakh Sixty Six Thousand Nine Hundred Seventy Two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5,56,697.20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5,56,697.20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5,56,697.20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2,78,348.60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1,67,009.16</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1,67,009.16</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1,67,009.16</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1,67,009.16</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1,67,009.16</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1,67,009.16</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1,67,009.16</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1,67,009.16</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1,67,009.16</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1,67,009.16</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1,67,009.16</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1,67,009.16</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1,67,009.16</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2,78,348.60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2,78,348.60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1,67,009.16</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2,78,348.60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1,67,009.16</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2,78,348.60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55,66,972.00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SANTOSH MALLOLI</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50</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AKQPM1696N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681189732649</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203, I-1 BUILDING, SONIGARA TOWNSHIP, KESHAV NAGAR, CHINCHWAD, PUNE-411033.</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ROHINI MALLOLI</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203, I-1 BUILDING, SONIGARA TOWNSHIP, KESHAV NAGAR, CHINCHWAD, PUNE-411033.</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601</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F</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