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A- 306</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44,87,252.00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Floor Plan of The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
          <w:bCs/>
          <w:color w:val="auto"/>
          <w:sz w:val="24"/>
          <w:szCs w:val="24"/>
        </w:rPr>
        <w:t>Certificate Of Incorporation Consequent Upon Change Of Name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Survey No. 145/1B, Jeevan Nagar, Near Sharyu Toyo</w:t>
      </w:r>
      <w:r w:rsidR="003058B1" w:rsidRPr="00744861">
        <w:rPr>
          <w:rFonts w:ascii="Bookman Old Style" w:hAnsi="Bookman Old Style"/>
          <w:color w:val="auto"/>
          <w:sz w:val="24"/>
          <w:szCs w:val="24"/>
        </w:rPr>
        <w:t xml:space="preserve">ta, </w:t>
      </w:r>
      <w:r w:rsidR="004E72F1" w:rsidRPr="00744861">
        <w:rPr>
          <w:rFonts w:ascii="Bookman Old Style" w:hAnsi="Bookman Old Style"/>
          <w:color w:val="auto"/>
          <w:sz w:val="24"/>
          <w:szCs w:val="24"/>
        </w:rPr>
        <w:t>Tathawade,</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Jeevan Nagar, Near Sharyu Toyota, Tathawade,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Jyoti Nair</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Survey no. 102, Laxmi Niwas, opposite Ayappa Temple, Kopre Road, Uttamnagar, Pune - 411023</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r w:rsidRPr="005C542C">
        <w:rPr>
          <w:rFonts w:ascii="Bookman Old Style" w:hAnsi="Bookman Old Style"/>
          <w:b/>
          <w:bCs/>
          <w:color w:val="auto"/>
          <w:sz w:val="24"/>
          <w:szCs w:val="24"/>
        </w:rPr>
        <w:t>.</w:t>
      </w:r>
      <w:r>
        <w:rPr>
          <w:rFonts w:ascii="Bookman Old Style" w:hAnsi="Bookman Old Style"/>
          <w:b/>
          <w:bCs/>
          <w:color w:val="auto"/>
          <w:sz w:val="24"/>
          <w:szCs w:val="24"/>
        </w:rPr>
        <w:t>Prashant S Nair</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AFZPN2580E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980494103661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Pr>
          <w:rFonts w:ascii="Bookman Old Style" w:hAnsi="Bookman Old Style"/>
          <w:b/>
          <w:bCs/>
          <w:color w:val="auto"/>
          <w:sz w:val="24"/>
          <w:szCs w:val="24"/>
        </w:rPr>
        <w:t>Survey no. 102, Laxmi Niwas, opposite Ayappa Temple, Kopre Road, Uttamnagar, Pune - 411023</w:t>
      </w:r>
    </w:p>
    <w:p w:rsidR="005A2F62" w:rsidRPr="00744861" w:rsidRDefault="005A2F62" w:rsidP="005A2F62">
      <w:pPr>
        <w:spacing w:line="240" w:lineRule="auto"/>
        <w:ind w:left="0"/>
        <w:rPr>
          <w:rFonts w:ascii="Bookman Old Style" w:hAnsi="Bookman Old Style"/>
          <w:b/>
          <w:bCs/>
          <w:color w:val="auto"/>
          <w:sz w:val="24"/>
          <w:szCs w:val="24"/>
          <w:u w:val="single"/>
        </w:rPr>
      </w:pP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CB737C" w:rsidRPr="00744861">
        <w:rPr>
          <w:rFonts w:ascii="Bookman Old Style" w:hAnsi="Bookman Old Style"/>
          <w:b/>
          <w:color w:val="auto"/>
          <w:sz w:val="24"/>
          <w:szCs w:val="24"/>
        </w:rPr>
        <w:t>“PURCHASER”</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r w:rsidR="00D80086" w:rsidRPr="00744861">
        <w:rPr>
          <w:rFonts w:ascii="Bookman Old Style" w:hAnsi="Bookman Old Style"/>
          <w:bCs/>
          <w:color w:val="auto"/>
          <w:sz w:val="24"/>
          <w:szCs w:val="24"/>
        </w:rPr>
        <w:t>Allottee</w:t>
      </w:r>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001D0D28" w:rsidRPr="00744861">
        <w:rPr>
          <w:rFonts w:ascii="Bookman Old Style" w:hAnsi="Bookman Old Style" w:cs="Bookman Old Style"/>
          <w:iCs/>
          <w:color w:val="auto"/>
          <w:sz w:val="24"/>
          <w:szCs w:val="24"/>
        </w:rPr>
        <w:t>area</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Potkharaba area admeasuring about 00H 02R, totally admeasuring about 01H 06R </w:t>
      </w:r>
      <w:r w:rsidRPr="00744861">
        <w:rPr>
          <w:rFonts w:ascii="Bookman Old Style" w:hAnsi="Bookman Old Style" w:cs="Bookman Old Style"/>
          <w:bCs/>
          <w:iCs/>
          <w:color w:val="auto"/>
          <w:sz w:val="24"/>
          <w:szCs w:val="24"/>
        </w:rPr>
        <w:t>of Revenue Village:</w:t>
      </w:r>
      <w:r w:rsidR="006D013B" w:rsidRPr="00744861">
        <w:rPr>
          <w:rFonts w:ascii="Bookman Old Style" w:hAnsi="Bookman Old Style" w:cs="Bookman Old Style"/>
          <w:b/>
          <w:iCs/>
          <w:color w:val="auto"/>
          <w:sz w:val="24"/>
          <w:szCs w:val="24"/>
        </w:rPr>
        <w:t>Tathawade</w:t>
      </w:r>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Mulshi, </w:t>
      </w:r>
      <w:r w:rsidRPr="00744861">
        <w:rPr>
          <w:rFonts w:ascii="Bookman Old Style" w:hAnsi="Bookman Old Style" w:cs="Bookman Old Style"/>
          <w:bCs/>
          <w:iCs/>
          <w:color w:val="auto"/>
          <w:sz w:val="24"/>
          <w:szCs w:val="24"/>
        </w:rPr>
        <w:t>Jillah:</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and within the jurisdiction of Hon’ble Sub-Registrar, Haveli, Pune and within the limits of PimpriChinchwad Municipal Corporation</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1694"/>
        <w:gridCol w:w="1596"/>
        <w:gridCol w:w="1572"/>
        <w:gridCol w:w="3134"/>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Mr. TukaramDnyanobaPawar&amp;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 xml:space="preserve">Development </w:t>
            </w:r>
            <w:r w:rsidRPr="00744861">
              <w:rPr>
                <w:rFonts w:ascii="Bookman Old Style" w:hAnsi="Bookman Old Style"/>
                <w:bCs/>
                <w:color w:val="auto"/>
                <w:sz w:val="22"/>
              </w:rPr>
              <w:lastRenderedPageBreak/>
              <w:t>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00H </w:t>
            </w:r>
            <w:r w:rsidRPr="00744861">
              <w:rPr>
                <w:rFonts w:ascii="Bookman Old Style" w:hAnsi="Bookman Old Style"/>
                <w:bCs/>
                <w:color w:val="auto"/>
                <w:sz w:val="22"/>
              </w:rPr>
              <w:lastRenderedPageBreak/>
              <w:t>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Sandeep SahebraoPawar&amp;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744861">
        <w:rPr>
          <w:rFonts w:ascii="Bookman Old Style" w:hAnsi="Bookman Old Style"/>
          <w:bCs/>
          <w:color w:val="auto"/>
          <w:sz w:val="24"/>
          <w:szCs w:val="24"/>
        </w:rPr>
        <w:t xml:space="preserve">and accordingly </w:t>
      </w:r>
      <w:r w:rsidR="00A05619" w:rsidRPr="00744861">
        <w:rPr>
          <w:rFonts w:ascii="Bookman Old Style" w:hAnsi="Bookman Old Style"/>
          <w:bCs/>
          <w:color w:val="auto"/>
          <w:sz w:val="24"/>
          <w:szCs w:val="24"/>
        </w:rPr>
        <w:t xml:space="preserve">PimpriChinchwad Municipal Corporation sanctioned layout plan for the </w:t>
      </w:r>
      <w:r w:rsidR="00A05619" w:rsidRPr="00744861">
        <w:rPr>
          <w:rFonts w:ascii="Bookman Old Style" w:hAnsi="Bookman Old Style"/>
          <w:bCs/>
          <w:iCs/>
          <w:color w:val="auto"/>
          <w:sz w:val="24"/>
          <w:szCs w:val="24"/>
        </w:rPr>
        <w:t>said land</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r w:rsidR="002F03FB" w:rsidRPr="00744861">
        <w:rPr>
          <w:rFonts w:ascii="Bookman Old Style" w:hAnsi="Bookman Old Style"/>
          <w:b/>
          <w:iCs/>
          <w:color w:val="auto"/>
          <w:sz w:val="24"/>
          <w:szCs w:val="24"/>
        </w:rPr>
        <w:t>Tathawade</w:t>
      </w:r>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B.P./Tathawade/42/2021, Dated 28/06/2021</w:t>
      </w:r>
      <w:r w:rsidRPr="00744861">
        <w:rPr>
          <w:rFonts w:ascii="Bookman Old Style" w:hAnsi="Bookman Old Style"/>
          <w:color w:val="auto"/>
          <w:sz w:val="24"/>
          <w:szCs w:val="24"/>
        </w:rPr>
        <w:t>.</w:t>
      </w:r>
      <w:r w:rsidRPr="00744861">
        <w:rPr>
          <w:rFonts w:ascii="Bookman Old Style" w:hAnsi="Bookman Old Style"/>
          <w:b/>
          <w:iCs/>
          <w:color w:val="auto"/>
          <w:sz w:val="24"/>
          <w:szCs w:val="24"/>
        </w:rPr>
        <w:t>AND</w:t>
      </w:r>
    </w:p>
    <w:p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Hon'ble Collector, Pune /Hon'ble Tehsildar, Mulshi,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236299" w:rsidRPr="00744861">
        <w:rPr>
          <w:rFonts w:ascii="Bookman Old Style" w:hAnsi="Bookman Old Style"/>
          <w:b/>
          <w:bCs/>
          <w:color w:val="auto"/>
          <w:sz w:val="24"/>
          <w:szCs w:val="24"/>
        </w:rPr>
        <w:t>AND</w:t>
      </w:r>
    </w:p>
    <w:p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/floors/units as tabled hereinbelow;</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Patil&amp;Bugade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r w:rsidR="00A52EB3" w:rsidRPr="00744861">
        <w:rPr>
          <w:rFonts w:ascii="Bookman Old Style" w:hAnsi="Bookman Old Style"/>
          <w:b/>
          <w:color w:val="auto"/>
          <w:sz w:val="24"/>
          <w:szCs w:val="24"/>
        </w:rPr>
        <w:t>Strudcom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 xml:space="preserve">the recitalsas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allottee, the Promoter has given inspection to the Allottee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its intention to do so and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9A39D1" w:rsidRPr="00744861">
        <w:rPr>
          <w:rFonts w:ascii="Bookman Old Style" w:hAnsi="Bookman Old Style"/>
          <w:bCs/>
          <w:color w:val="auto"/>
          <w:sz w:val="24"/>
          <w:szCs w:val="24"/>
        </w:rPr>
        <w:t xml:space="preserve">the Allottee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and/or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A- 306</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r w:rsidR="0008157A" w:rsidRPr="00744861">
        <w:rPr>
          <w:rFonts w:ascii="Bookman Old Style" w:hAnsi="Bookman Old Style"/>
          <w:color w:val="auto"/>
          <w:sz w:val="24"/>
          <w:szCs w:val="24"/>
        </w:rPr>
        <w:t xml:space="preserve">Allottee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A- 306</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00A53270" w:rsidRPr="00744861">
        <w:rPr>
          <w:rFonts w:ascii="Bookman Old Style" w:hAnsi="Bookman Old Style"/>
          <w:color w:val="auto"/>
          <w:sz w:val="24"/>
          <w:szCs w:val="24"/>
        </w:rPr>
        <w:t>to</w:t>
      </w:r>
      <w:r w:rsidR="006722FC" w:rsidRPr="00744861">
        <w:rPr>
          <w:rFonts w:ascii="Bookman Old Style" w:hAnsi="Bookman Old Style"/>
          <w:b/>
          <w:color w:val="auto"/>
          <w:sz w:val="24"/>
          <w:szCs w:val="24"/>
        </w:rPr>
        <w:t>Annexure</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Allottee has paid to the Promoter a sum of </w:t>
      </w:r>
      <w:r w:rsidR="009362E4" w:rsidRPr="009362E4">
        <w:rPr>
          <w:rFonts w:ascii="Bookman Old Style" w:hAnsi="Bookman Old Style"/>
          <w:b/>
          <w:bCs/>
          <w:color w:val="auto"/>
          <w:sz w:val="24"/>
          <w:szCs w:val="24"/>
        </w:rPr>
        <w:t>Rs.</w:t>
      </w:r>
      <w:r>
        <w:rPr>
          <w:rFonts w:ascii="Bookman Old Style" w:hAnsi="Bookman Old Style"/>
          <w:b/>
          <w:bCs/>
          <w:color w:val="auto"/>
          <w:sz w:val="24"/>
          <w:szCs w:val="24"/>
        </w:rPr>
        <w:t xml:space="preserve"> 8,22,008.00</w:t>
      </w:r>
      <w:r w:rsidR="009362E4" w:rsidRPr="009362E4">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Eight Lakh Twenty Two Thousand Eight only </w:t>
      </w:r>
      <w:r w:rsidR="009362E4" w:rsidRPr="009362E4">
        <w:rPr>
          <w:rFonts w:ascii="Bookman Old Style" w:hAnsi="Bookman Old Style"/>
          <w:b/>
          <w:bCs/>
          <w:color w:val="auto"/>
          <w:sz w:val="24"/>
          <w:szCs w:val="24"/>
        </w:rPr>
        <w:t>)</w:t>
      </w:r>
      <w:r w:rsidRPr="009362E4">
        <w:rPr>
          <w:rFonts w:ascii="Bookman Old Style" w:hAnsi="Bookman Old Style"/>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color w:val="auto"/>
          <w:sz w:val="24"/>
          <w:szCs w:val="24"/>
        </w:rPr>
        <w:t>In this agreement, unless the context otherwise requires the words:</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Furthermore, after the said amalgamation, the FSI may vary and be increased and that the Allottee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Allottee hereby agrees to purchase from the Promoter and the Promoter hereby agrees to sell to the Allottee</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A- 306</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Pr>
          <w:rFonts w:ascii="Bookman Old Style" w:hAnsi="Bookman Old Style"/>
          <w:b/>
          <w:bCs/>
          <w:color w:val="auto"/>
          <w:sz w:val="24"/>
          <w:szCs w:val="24"/>
        </w:rPr>
        <w:t xml:space="preserve"> 58.85</w:t>
      </w:r>
      <w:r w:rsidR="00A81EAF" w:rsidRPr="00744861">
        <w:rPr>
          <w:rFonts w:ascii="Bookman Old Style" w:hAnsi="Bookman Old Style"/>
          <w:b/>
          <w:bCs/>
          <w:color w:val="auto"/>
          <w:sz w:val="24"/>
          <w:szCs w:val="24"/>
        </w:rPr>
        <w:t>Square Meters</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A81EAF" w:rsidRPr="00744861">
        <w:rPr>
          <w:rFonts w:ascii="Bookman Old Style" w:hAnsi="Bookman Old Style"/>
          <w:b/>
          <w:bCs/>
          <w:color w:val="auto"/>
          <w:sz w:val="24"/>
          <w:szCs w:val="24"/>
        </w:rPr>
        <w:t>Square Meter</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lastRenderedPageBreak/>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BE3605" w:rsidRPr="00744861">
        <w:rPr>
          <w:rFonts w:ascii="Bookman Old Style" w:hAnsi="Bookman Old Style"/>
          <w:bCs/>
          <w:color w:val="auto"/>
          <w:sz w:val="24"/>
          <w:szCs w:val="24"/>
          <w:shd w:val="clear" w:color="auto" w:fill="FFFFFF" w:themeFill="background1"/>
        </w:rPr>
        <w:t>of</w:t>
      </w:r>
      <w:r w:rsidR="000F7EA0" w:rsidRPr="00744861">
        <w:rPr>
          <w:rFonts w:ascii="Bookman Old Style" w:hAnsi="Bookman Old Style"/>
          <w:bCs/>
          <w:color w:val="auto"/>
          <w:sz w:val="24"/>
          <w:szCs w:val="24"/>
          <w:shd w:val="clear" w:color="auto" w:fill="FFFFFF" w:themeFill="background1"/>
        </w:rPr>
        <w:t>the</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44,87,252.00</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Seven Thousand Two Hundred Fifty Two only </w:t>
      </w:r>
      <w:r w:rsidR="00424299" w:rsidRPr="005C542C">
        <w:rPr>
          <w:rFonts w:ascii="Bookman Old Style" w:hAnsi="Bookman Old Style"/>
          <w:b/>
          <w:bCs/>
          <w:color w:val="auto"/>
          <w:sz w:val="24"/>
          <w:szCs w:val="24"/>
        </w:rPr>
        <w:t>)</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F3279A" w:rsidRPr="00744861">
        <w:rPr>
          <w:rFonts w:ascii="Bookman Old Style" w:hAnsi="Bookman Old Style"/>
          <w:color w:val="auto"/>
          <w:sz w:val="24"/>
          <w:szCs w:val="24"/>
        </w:rPr>
        <w:t>The Promoter herein has allotted to the Allottee</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Cs/>
          <w:color w:val="auto"/>
          <w:sz w:val="24"/>
          <w:szCs w:val="24"/>
        </w:rPr>
        <w:t xml:space="preserve">and the allottee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F3279A" w:rsidRPr="00744861">
        <w:rPr>
          <w:rFonts w:ascii="Bookman Old Style" w:hAnsi="Bookman Old Style"/>
          <w:bCs/>
          <w:color w:val="auto"/>
          <w:sz w:val="24"/>
          <w:szCs w:val="24"/>
        </w:rPr>
        <w:t>herein to the allottee gets cancelled by the allottee, then the allottee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consents for the same and is aware that the consideration being lump sum will not change.</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lastRenderedPageBreak/>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The Promoter and the Allottee</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hereinbelow. </w:t>
      </w:r>
      <w:r w:rsidR="009D4509"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Pr>
          <w:rFonts w:ascii="Bookman Old Style" w:hAnsi="Bookman Old Style"/>
          <w:b/>
          <w:bCs/>
          <w:color w:val="auto"/>
          <w:sz w:val="24"/>
          <w:szCs w:val="24"/>
        </w:rPr>
        <w:t xml:space="preserve"> 44,87,252.00</w:t>
      </w:r>
      <w:r w:rsidR="00131E2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Seven Thousand Two Hundred Fifty Two only </w:t>
      </w:r>
      <w:r w:rsidR="009D4509" w:rsidRPr="00744861">
        <w:rPr>
          <w:rFonts w:ascii="Bookman Old Style" w:hAnsi="Bookman Old Style"/>
          <w:bCs/>
          <w:color w:val="auto"/>
          <w:sz w:val="24"/>
          <w:szCs w:val="24"/>
        </w:rPr>
        <w:t>,  in following manner;</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4,48,725.20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4,48,725.20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1,34,617.56</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1,34,617.56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1,34,617.56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1,34,617.56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1,34,617.56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1,34,617.56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1,34,617.56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1,34,617.56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1,34,617.56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1,34,617.56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1,34,617.56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1,34,617.56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1,34,617.56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1,34,617.56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1,34,617.56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1,34,617.56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1,34,617.56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1,34,617.56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1,34,617.56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1,34,617.56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1,34,617.56</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1,34,617.56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1,34,617.56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89,745.04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89,745.04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Dado Tile &amp; Kitchen Otta</w:t>
            </w:r>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89,745.04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2,24,362.60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44,87,252.00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w:t>
      </w:r>
      <w:r w:rsidRPr="00744861">
        <w:rPr>
          <w:rFonts w:ascii="Bookman Old Style" w:hAnsi="Bookman Old Style"/>
          <w:color w:val="auto"/>
          <w:sz w:val="24"/>
          <w:szCs w:val="24"/>
        </w:rPr>
        <w:lastRenderedPageBreak/>
        <w:t xml:space="preserve">stages of the above said construction stages/installments and that the Promoter shall be at complete liberty to choose the chronology of the respective stages of the construction.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 abide by the above payment schedule only and it will not be altered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hereby specifically agreed that the time for payment as specified above is of the utmost essence to this agreement and on failure of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pay the same on due dates, it shall be deemed that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with quarterly rests on all amounts which become due and payable by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allottee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It is agreed between the Promoter and the Allottee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fees shall be paid by the Allottee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is agreed</w:t>
      </w:r>
      <w:r w:rsidR="00C546BB" w:rsidRPr="00744861">
        <w:rPr>
          <w:rFonts w:ascii="Bookman Old Style" w:hAnsi="Bookman Old Style"/>
          <w:color w:val="auto"/>
          <w:sz w:val="24"/>
          <w:szCs w:val="24"/>
        </w:rPr>
        <w:t xml:space="preserve"> by and between the Promoter and the Allottee that, in case of failure of the Allottee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he Allottee agrees to pay to the Promoter, interest as specifiedin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C546BB" w:rsidRPr="00744861">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r w:rsidR="00422DB3" w:rsidRPr="00744861">
        <w:rPr>
          <w:rFonts w:ascii="Bookman Old Style" w:hAnsi="Bookman Old Style"/>
          <w:bCs/>
          <w:color w:val="auto"/>
          <w:sz w:val="24"/>
          <w:szCs w:val="24"/>
        </w:rPr>
        <w:t>Allotee</w:t>
      </w:r>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r w:rsidRPr="00744861">
        <w:rPr>
          <w:rFonts w:ascii="Bookman Old Style" w:hAnsi="Bookman Old Style"/>
          <w:bCs/>
          <w:color w:val="auto"/>
          <w:sz w:val="24"/>
          <w:szCs w:val="24"/>
        </w:rPr>
        <w:lastRenderedPageBreak/>
        <w:t>Allottee. The Allottee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in remedying such breach or breaches within fifteen days </w:t>
      </w:r>
      <w:r w:rsidRPr="00744861">
        <w:rPr>
          <w:rFonts w:ascii="Bookman Old Style" w:hAnsi="Bookman Old Style"/>
          <w:bCs/>
          <w:color w:val="auto"/>
          <w:sz w:val="24"/>
          <w:szCs w:val="24"/>
        </w:rPr>
        <w:lastRenderedPageBreak/>
        <w:t xml:space="preserve">after such notice. After a period of fifteen days from the date of this notice, if even part of the dues remains unpaid, the agreement shall be terminated.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claim except for repayment of the amount payable as mentioned above.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made aware that depending upon various promises and assurances given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give possession of the Apartment to the Allottee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Changes in any rules, regulations, bye laws of various statutory bodies and authorities from time to time affecting the development and the project.</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44861">
        <w:rPr>
          <w:rFonts w:ascii="Bookman Old Style" w:hAnsi="Bookman Old Style"/>
          <w:i/>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Allottee that, </w:t>
      </w:r>
      <w:r w:rsidR="00DE29A3" w:rsidRPr="00744861">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The Promoter shall initiate the process of the submission of the application for formation of the Co-operative Housing Society, of the Allottee</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in within three months from the date on which 51% of the total allottee</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The Allottee along with other allottee(s)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Society and duly fill in, sign and return to the Promoter within seven days of the same being forwarded by the Promoter to the Allottee, so as to enable the Promoter to register the common organization of Allottee. No objection shall be taken by the Allottee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Co-operative Housing Society for the said project and the Allottee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subject to receipt of entire amount and all dues from all allottees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lastRenderedPageBreak/>
        <w:t xml:space="preserve">At the time of registration of conveyance, of the structure of the building, the Allottee shall pay to the Promoter, the Allottees' share of stamp duty and registration charges payable if any, by the said cooperative society on such conveyance or any document or instrument of transfer in respect of the structure of the said Building. At the time of registration of conveyance of the projectland, the Allottee shall pay to the Promoter, the Allottees'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744861">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w:t>
      </w:r>
      <w:r w:rsidRPr="00744861">
        <w:rPr>
          <w:rFonts w:ascii="Bookman Old Style" w:hAnsi="Bookman Old Style"/>
          <w:bCs/>
          <w:color w:val="auto"/>
          <w:sz w:val="24"/>
          <w:szCs w:val="24"/>
        </w:rPr>
        <w:lastRenderedPageBreak/>
        <w:t>carried out by the party responsible for such an act and the Promoter shall not be liable for the same.</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Allottee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Allottee.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amounts so paid by the Allottee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The Allottee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Allottee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ApartmentAllottee</w:t>
      </w:r>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’s share is so determined the </w:t>
      </w:r>
      <w:r w:rsidR="00104DDA" w:rsidRPr="00744861">
        <w:rPr>
          <w:rFonts w:ascii="Bookman Old Style" w:hAnsi="Bookman Old Style"/>
          <w:color w:val="auto"/>
          <w:sz w:val="24"/>
          <w:szCs w:val="24"/>
        </w:rPr>
        <w:t xml:space="preserve">apartment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the allottee</w:t>
      </w:r>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s as aforesaid. During the continuance of the scheme the maintenance charges paid by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Allottee</w:t>
      </w:r>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 herein has specifically agreed to pay </w:t>
      </w:r>
      <w:r w:rsidRPr="00744861">
        <w:rPr>
          <w:rFonts w:ascii="Bookman Old Style" w:hAnsi="Bookman Old Style"/>
          <w:color w:val="auto"/>
          <w:sz w:val="24"/>
          <w:szCs w:val="24"/>
        </w:rPr>
        <w:lastRenderedPageBreak/>
        <w:t xml:space="preserve">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Allottee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the right to enter into this Agreement and has not committed or omitted to perform any act or thing, whereby the right, title and interest of the Allottee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744861">
        <w:rPr>
          <w:rFonts w:ascii="Bookman Old Style" w:hAnsi="Bookman Old Style"/>
          <w:color w:val="auto"/>
          <w:sz w:val="24"/>
          <w:szCs w:val="24"/>
        </w:rPr>
        <w:lastRenderedPageBreak/>
        <w:t xml:space="preserve">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r w:rsidR="00C12E4D" w:rsidRPr="00744861">
        <w:rPr>
          <w:rFonts w:ascii="Bookman Old Style" w:hAnsi="Bookman Old Style"/>
          <w:color w:val="auto"/>
          <w:sz w:val="24"/>
          <w:szCs w:val="24"/>
        </w:rPr>
        <w:t xml:space="preserve">Allottee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w:t>
      </w:r>
      <w:r w:rsidRPr="00744861">
        <w:rPr>
          <w:rFonts w:ascii="Bookman Old Style" w:hAnsi="Bookman Old Style"/>
          <w:color w:val="auto"/>
          <w:sz w:val="24"/>
          <w:szCs w:val="24"/>
        </w:rPr>
        <w:lastRenderedPageBreak/>
        <w:t xml:space="preserve">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consents for any temporary arrangement that may be made in the said interim period.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the Promoter shall be entitled to temporarily deduct any dues of such proportion or entire charges payable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for the above from the outgoings/maintenance charges for which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gives his consent. The Promoter is entitled to demand charges for such </w:t>
      </w:r>
      <w:r w:rsidRPr="00744861">
        <w:rPr>
          <w:rFonts w:ascii="Bookman Old Style" w:hAnsi="Bookman Old Style"/>
          <w:color w:val="auto"/>
          <w:sz w:val="24"/>
          <w:szCs w:val="24"/>
        </w:rPr>
        <w:lastRenderedPageBreak/>
        <w:t xml:space="preserve">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xml:space="preserve">s.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lastRenderedPageBreak/>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Pr="00744861">
        <w:rPr>
          <w:rFonts w:ascii="Bookman Old Style" w:hAnsi="Bookman Old Style"/>
          <w:color w:val="auto"/>
          <w:sz w:val="24"/>
          <w:szCs w:val="24"/>
        </w:rPr>
        <w:t>Allottee/s is given the right of exclusive use of one stilt/podium/basement/ Covered/Open car park and the Allottee/s also agrees that if for any reason it be held that allotment of the Car Park herein to the Allottee/s gets cancelled by the Allottee, then the Allottee/s shall not be entitled to ask for refund of any amount or compensation as price herein agreed is only for the Apartment and allotment is made ex-gracia for beneficial enjoyment of the same</w:t>
      </w:r>
      <w:r w:rsidR="00BA6242" w:rsidRPr="00744861">
        <w:rPr>
          <w:rFonts w:ascii="Bookman Old Style" w:hAnsi="Bookman Old Style"/>
          <w:color w:val="auto"/>
          <w:sz w:val="24"/>
          <w:szCs w:val="24"/>
        </w:rPr>
        <w:t>. The Allottee/s further agrees that he will not challenge any allotment of any parking space made by the Promoter to any other Allottee/s.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is made aware of by the Promoter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w:t>
      </w:r>
      <w:r w:rsidRPr="00744861">
        <w:rPr>
          <w:rFonts w:ascii="Bookman Old Style" w:hAnsi="Bookman Old Style"/>
          <w:color w:val="auto"/>
          <w:sz w:val="24"/>
          <w:szCs w:val="24"/>
        </w:rPr>
        <w:lastRenderedPageBreak/>
        <w:t>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Allottee/s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Promoter&amp;Allottee/s that the Allottee/s has absolute right on the said apartment. The Allottee/s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That the Allottee confirms and declares that the Allottee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CB1852" w:rsidRPr="00744861">
        <w:rPr>
          <w:rFonts w:ascii="Bookman Old Style" w:hAnsi="Bookman Old Style"/>
          <w:bCs/>
          <w:color w:val="auto"/>
          <w:sz w:val="24"/>
          <w:szCs w:val="24"/>
        </w:rPr>
        <w:t>However, even if the Allottee acts contrary to the same, then, the Allottee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has informed the Allottee and the Allottee</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lastRenderedPageBreak/>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Allottee is aware that the amenities as proposed in the </w:t>
      </w:r>
      <w:r w:rsidR="00784655" w:rsidRPr="00744861">
        <w:rPr>
          <w:rFonts w:ascii="Bookman Old Style" w:hAnsi="Bookman Old Style"/>
          <w:bCs/>
          <w:color w:val="auto"/>
          <w:sz w:val="24"/>
          <w:szCs w:val="24"/>
        </w:rPr>
        <w:t>scheme 41</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Tathawade, Taluka: Mulshi,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w:t>
      </w:r>
      <w:r w:rsidRPr="00744861">
        <w:rPr>
          <w:rFonts w:ascii="Bookman Old Style" w:hAnsi="Bookman Old Style"/>
          <w:bCs/>
          <w:color w:val="auto"/>
          <w:sz w:val="24"/>
          <w:szCs w:val="24"/>
        </w:rPr>
        <w:lastRenderedPageBreak/>
        <w:t xml:space="preserve">and such charge shall be cleared by the Promoter before conveyance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ENTIRE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AMEND</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744861" w:rsidRDefault="002A2861"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e mutually agreed between the Promoter and the Allottee,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Allottee and the Promoter or simultaneously with the execution the said Agreement shall be registered at the office of the </w:t>
      </w:r>
      <w:r w:rsidRPr="00744861">
        <w:rPr>
          <w:rFonts w:ascii="Bookman Old Style" w:hAnsi="Bookman Old Style"/>
          <w:color w:val="auto"/>
          <w:sz w:val="24"/>
          <w:szCs w:val="24"/>
        </w:rPr>
        <w:lastRenderedPageBreak/>
        <w:t>Sub-Registrar. Hence this Agreement shall be deemed to have been executed at</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Office at Survey No. 145/1B, Jeevan Nagar, Near Sharyu Toyota, Tathawade, Pune- 411033.</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Jyoti Nair</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Survey no. 102, Laxmi Niwas, opposite Ayappa Temple, Kopre Road, Uttamnagar, Pune - 411023</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w:t>
      </w:r>
      <w:r w:rsidRPr="00F9495D">
        <w:rPr>
          <w:rFonts w:ascii="Bookman Old Style" w:hAnsi="Bookman Old Style"/>
          <w:b/>
          <w:bCs/>
          <w:color w:val="auto"/>
          <w:sz w:val="24"/>
          <w:szCs w:val="24"/>
        </w:rPr>
        <w:t>.</w:t>
      </w:r>
      <w:r>
        <w:rPr>
          <w:rFonts w:ascii="Bookman Old Style" w:hAnsi="Bookman Old Style"/>
          <w:b/>
          <w:bCs/>
          <w:color w:val="auto"/>
          <w:sz w:val="24"/>
          <w:szCs w:val="24"/>
        </w:rPr>
        <w:t>Prashant S Nair</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Survey no. 102, Laxmi Niwas, opposite Ayappa Temple, Kopre Road, Uttamnagar, Pune - 411023</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The consideration of the said agreement between the Promoter and the Allottee/s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0 and The Real Estate (Regulation and Development) Act, 2016 and the stamp duty for this transaction is payable as per the Bombay Stamp Act, 1958, Schedule-1, Article 25 (d). The Allottee herein has paid stamp duty at the rate of 5%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It is also agreed that in case there is any increase in the registration charges the same shall be borne by the Allottee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EA54B8"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to the subsequent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EA696A" w:rsidRPr="00744861">
        <w:rPr>
          <w:rFonts w:ascii="Bookman Old Style" w:hAnsi="Bookman Old Style"/>
          <w:color w:val="auto"/>
          <w:sz w:val="24"/>
          <w:szCs w:val="24"/>
        </w:rPr>
        <w:t>SAID</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lastRenderedPageBreak/>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Cs/>
          <w:iCs/>
          <w:color w:val="auto"/>
          <w:sz w:val="24"/>
          <w:szCs w:val="24"/>
        </w:rPr>
        <w:t>admeasuring about 01H 04R + Potkharaba area admeasuring about 00H 02R, totally admeasuring about 01H 06R of Revenue Village:</w:t>
      </w:r>
      <w:r w:rsidR="00095338" w:rsidRPr="00744861">
        <w:rPr>
          <w:rFonts w:ascii="Bookman Old Style" w:hAnsi="Bookman Old Style" w:cs="Bookman Old Style"/>
          <w:b/>
          <w:iCs/>
          <w:color w:val="auto"/>
          <w:sz w:val="24"/>
          <w:szCs w:val="24"/>
        </w:rPr>
        <w:t>Tathawade</w:t>
      </w:r>
      <w:r w:rsidR="00B24A85" w:rsidRPr="00744861">
        <w:rPr>
          <w:rFonts w:ascii="Bookman Old Style" w:hAnsi="Bookman Old Style"/>
          <w:color w:val="auto"/>
          <w:sz w:val="24"/>
          <w:szCs w:val="24"/>
        </w:rPr>
        <w:t xml:space="preserve">, Taluka: </w:t>
      </w:r>
      <w:r w:rsidR="00B24A85" w:rsidRPr="00744861">
        <w:rPr>
          <w:rFonts w:ascii="Bookman Old Style" w:hAnsi="Bookman Old Style"/>
          <w:b/>
          <w:color w:val="auto"/>
          <w:sz w:val="24"/>
          <w:szCs w:val="24"/>
        </w:rPr>
        <w:t>Mulshi</w:t>
      </w:r>
      <w:r w:rsidR="00B24A85" w:rsidRPr="00744861">
        <w:rPr>
          <w:rFonts w:ascii="Bookman Old Style" w:hAnsi="Bookman Old Style"/>
          <w:color w:val="auto"/>
          <w:sz w:val="24"/>
          <w:szCs w:val="24"/>
        </w:rPr>
        <w:t xml:space="preserve">, Jillah: </w:t>
      </w:r>
      <w:r w:rsidR="00B24A85" w:rsidRPr="00744861">
        <w:rPr>
          <w:rFonts w:ascii="Bookman Old Style" w:hAnsi="Bookman Old Style"/>
          <w:b/>
          <w:color w:val="auto"/>
          <w:sz w:val="24"/>
          <w:szCs w:val="24"/>
        </w:rPr>
        <w:t>Pune</w:t>
      </w:r>
      <w:r w:rsidR="00E0622C" w:rsidRPr="00744861">
        <w:rPr>
          <w:rFonts w:ascii="Bookman Old Style" w:hAnsi="Bookman Old Style"/>
          <w:color w:val="auto"/>
          <w:sz w:val="24"/>
          <w:szCs w:val="24"/>
        </w:rPr>
        <w:t>within the local limits of PimpriChinchwad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A- 306</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733BC9"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733BC9"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733BC9" w:rsidRPr="005C542C">
        <w:rPr>
          <w:rFonts w:ascii="Bookman Old Style" w:hAnsi="Bookman Old Style"/>
          <w:b/>
          <w:bCs/>
          <w:color w:val="auto"/>
          <w:sz w:val="24"/>
          <w:szCs w:val="24"/>
        </w:rPr>
        <w:fldChar w:fldCharType="end"/>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992B6F" w:rsidRPr="00744861">
              <w:rPr>
                <w:rFonts w:ascii="Bookman Old Style" w:hAnsi="Bookman Old Style"/>
                <w:bCs/>
                <w:color w:val="auto"/>
                <w:sz w:val="24"/>
                <w:szCs w:val="24"/>
                <w:u w:val="single"/>
              </w:rPr>
              <w:t>i.e.,</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b/>
                <w:color w:val="auto"/>
                <w:sz w:val="24"/>
                <w:szCs w:val="24"/>
                <w:u w:val="single"/>
              </w:rPr>
              <w:lastRenderedPageBreak/>
              <w:t>(</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Jyoti Nair</w:t>
            </w:r>
          </w:p>
          <w:p w:rsidR="00B6207A" w:rsidRPr="00744861" w:rsidRDefault="00B6207A" w:rsidP="00B6207A">
            <w:pPr>
              <w:ind w:left="44"/>
              <w:rPr>
                <w:rFonts w:ascii="Bookman Old Style" w:hAnsi="Bookman Old Style"/>
                <w:color w:val="auto"/>
                <w:sz w:val="24"/>
                <w:szCs w:val="24"/>
              </w:rPr>
            </w:pPr>
          </w:p>
          <w:p w:rsidR="004139D0" w:rsidRPr="00744861" w:rsidRDefault="00733BC9" w:rsidP="00B6207A">
            <w:pPr>
              <w:ind w:left="44"/>
              <w:rPr>
                <w:rFonts w:ascii="Bookman Old Style" w:hAnsi="Bookman Old Style"/>
                <w:color w:val="auto"/>
                <w:sz w:val="24"/>
                <w:szCs w:val="24"/>
              </w:rPr>
            </w:pPr>
            <w:r w:rsidRPr="00733BC9">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Prashant S Nair</w:t>
            </w:r>
            <w:bookmarkStart w:id="3" w:name="_GoBack"/>
            <w:bookmarkEnd w:id="3"/>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val="en-US" w:eastAsia="en-US"/>
        </w:rPr>
        <w:drawing>
          <wp:inline distT="0" distB="0" distL="0" distR="0">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5605" cy="708152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6D7D8F" w:rsidP="009B0451">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lateat</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ytoa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dFanf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tatt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lastRenderedPageBreak/>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3447" cy="1853429"/>
                    </a:xfrm>
                    <a:prstGeom prst="rect">
                      <a:avLst/>
                    </a:prstGeom>
                    <a:noFill/>
                    <a:ln>
                      <a:noFill/>
                    </a:ln>
                  </pic:spPr>
                </pic:pic>
              </a:graphicData>
            </a:graphic>
          </wp:anchor>
        </w:drawing>
      </w: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3166" cy="1953904"/>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2488" cy="1806800"/>
                    </a:xfrm>
                    <a:prstGeom prst="rect">
                      <a:avLst/>
                    </a:prstGeom>
                    <a:noFill/>
                    <a:ln>
                      <a:noFill/>
                    </a:ln>
                  </pic:spPr>
                </pic:pic>
              </a:graphicData>
            </a:graphic>
          </wp:inline>
        </w:drawing>
      </w:r>
    </w:p>
    <w:p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BD4" w:rsidRDefault="00285BD4">
      <w:pPr>
        <w:spacing w:after="0" w:line="240" w:lineRule="auto"/>
      </w:pPr>
      <w:r>
        <w:separator/>
      </w:r>
    </w:p>
  </w:endnote>
  <w:endnote w:type="continuationSeparator" w:id="1">
    <w:p w:rsidR="00285BD4" w:rsidRDefault="00285B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BD4" w:rsidRDefault="00285BD4">
      <w:pPr>
        <w:spacing w:after="0" w:line="240" w:lineRule="auto"/>
      </w:pPr>
      <w:r>
        <w:separator/>
      </w:r>
    </w:p>
  </w:footnote>
  <w:footnote w:type="continuationSeparator" w:id="1">
    <w:p w:rsidR="00285BD4" w:rsidRDefault="00285B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733BC9">
    <w:pPr>
      <w:pStyle w:val="Header"/>
    </w:pPr>
    <w:sdt>
      <w:sdtPr>
        <w:id w:val="-1573345871"/>
        <w:docPartObj>
          <w:docPartGallery w:val="Page Numbers (Margins)"/>
          <w:docPartUnique/>
        </w:docPartObj>
      </w:sdtPr>
      <w:sdtContent>
        <w:r w:rsidRPr="00733BC9">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733BC9" w:rsidRPr="00733BC9">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733BC9" w:rsidRPr="00733BC9">
                      <w:rPr>
                        <w:rFonts w:ascii="Bookman Old Style" w:eastAsiaTheme="minorEastAsia" w:hAnsi="Bookman Old Style"/>
                        <w:i/>
                        <w:sz w:val="22"/>
                        <w:u w:val="single"/>
                      </w:rPr>
                      <w:fldChar w:fldCharType="separate"/>
                    </w:r>
                    <w:r w:rsidR="009362E4" w:rsidRPr="009362E4">
                      <w:rPr>
                        <w:rFonts w:ascii="Bookman Old Style" w:eastAsiaTheme="majorEastAsia" w:hAnsi="Bookman Old Style" w:cstheme="majorBidi"/>
                        <w:i/>
                        <w:noProof/>
                        <w:sz w:val="44"/>
                        <w:szCs w:val="44"/>
                        <w:u w:val="single"/>
                      </w:rPr>
                      <w:t>10</w:t>
                    </w:r>
                    <w:r w:rsidR="00733BC9"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5BD4"/>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3BC9"/>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62E4"/>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733BC9"/>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733BC9"/>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733BC9"/>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733BC9"/>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33BC9"/>
    <w:rPr>
      <w:rFonts w:ascii="Times New Roman" w:eastAsia="Times New Roman" w:hAnsi="Times New Roman" w:cs="Times New Roman"/>
      <w:b/>
      <w:color w:val="000000"/>
      <w:sz w:val="26"/>
    </w:rPr>
  </w:style>
  <w:style w:type="character" w:customStyle="1" w:styleId="Heading2Char">
    <w:name w:val="Heading 2 Char"/>
    <w:link w:val="Heading2"/>
    <w:rsid w:val="00733BC9"/>
    <w:rPr>
      <w:rFonts w:ascii="Times New Roman" w:eastAsia="Times New Roman" w:hAnsi="Times New Roman" w:cs="Times New Roman"/>
      <w:color w:val="000000"/>
      <w:sz w:val="26"/>
    </w:rPr>
  </w:style>
  <w:style w:type="character" w:customStyle="1" w:styleId="Heading3Char">
    <w:name w:val="Heading 3 Char"/>
    <w:link w:val="Heading3"/>
    <w:rsid w:val="00733BC9"/>
    <w:rPr>
      <w:rFonts w:ascii="Times New Roman" w:eastAsia="Times New Roman" w:hAnsi="Times New Roman" w:cs="Times New Roman"/>
      <w:color w:val="000000"/>
      <w:sz w:val="26"/>
    </w:rPr>
  </w:style>
  <w:style w:type="character" w:customStyle="1" w:styleId="Heading4Char">
    <w:name w:val="Heading 4 Char"/>
    <w:link w:val="Heading4"/>
    <w:rsid w:val="00733BC9"/>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733BC9"/>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15266</Words>
  <Characters>87022</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vrcuser</cp:lastModifiedBy>
  <cp:revision>11</cp:revision>
  <cp:lastPrinted>2021-07-14T09:13:00Z</cp:lastPrinted>
  <dcterms:created xsi:type="dcterms:W3CDTF">2021-07-20T06:34:00Z</dcterms:created>
  <dcterms:modified xsi:type="dcterms:W3CDTF">2021-08-12T06:46:00Z</dcterms:modified>
</cp:coreProperties>
</file>